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73577AB6" w14:textId="77777777" w:rsidR="00EF15BF" w:rsidRPr="001272DC" w:rsidRDefault="00EF15BF" w:rsidP="00177282">
      <w:pPr>
        <w:jc w:val="center"/>
      </w:pPr>
      <w:r w:rsidRPr="001272DC">
        <w:fldChar w:fldCharType="begin"/>
      </w:r>
      <w:r w:rsidRPr="001272DC">
        <w:instrText xml:space="preserve"> SEQ CHAPTER \h \r 1</w:instrText>
      </w:r>
      <w:r w:rsidRPr="001272DC">
        <w:fldChar w:fldCharType="end"/>
      </w:r>
      <w:r w:rsidRPr="001272DC">
        <w:t>IN THE UNITED STATES DISTRICT COURT</w:t>
      </w:r>
    </w:p>
    <w:p w14:paraId="7E0B7EC4" w14:textId="77777777" w:rsidR="00EF15BF" w:rsidRPr="001272DC" w:rsidRDefault="00EF15BF" w:rsidP="00177282">
      <w:pPr>
        <w:tabs>
          <w:tab w:val="center" w:pos="4680"/>
        </w:tabs>
      </w:pPr>
      <w:r w:rsidRPr="001272DC">
        <w:tab/>
        <w:t>FOR THE WESTERN DISTRICT OF PENNSYLVANIA</w:t>
      </w:r>
    </w:p>
    <w:p w14:paraId="1A0B1FB7" w14:textId="77777777" w:rsidR="00EF15BF" w:rsidRPr="001272DC" w:rsidRDefault="00EF15BF" w:rsidP="00177282"/>
    <w:tbl>
      <w:tblPr>
        <w:tblW w:w="0" w:type="auto"/>
        <w:tblInd w:w="120" w:type="dxa"/>
        <w:tblBorders>
          <w:top w:val="nil"/>
          <w:left w:val="nil"/>
          <w:bottom w:val="nil"/>
          <w:right w:val="nil"/>
          <w:insideH w:val="nil"/>
          <w:insideV w:val="nil"/>
        </w:tblBorders>
        <w:tblLayout w:type="fixed"/>
        <w:tblCellMar>
          <w:left w:w="120" w:type="dxa"/>
          <w:right w:w="120" w:type="dxa"/>
        </w:tblCellMar>
        <w:tblLook w:val="0000" w:firstRow="0" w:lastRow="0" w:firstColumn="0" w:lastColumn="0" w:noHBand="0" w:noVBand="0"/>
      </w:tblPr>
      <w:tblGrid>
        <w:gridCol w:w="4320"/>
        <w:gridCol w:w="990"/>
        <w:gridCol w:w="4050"/>
      </w:tblGrid>
      <w:tr w:rsidR="00EF15BF" w:rsidRPr="001272DC" w14:paraId="236342C7" w14:textId="77777777" w:rsidTr="00177282">
        <w:trPr>
          <w:cantSplit/>
        </w:trPr>
        <w:tc>
          <w:tcPr>
            <w:tcW w:w="4320" w:type="dxa"/>
            <w:tcBorders>
              <w:top w:val="nil"/>
              <w:left w:val="nil"/>
              <w:bottom w:val="nil"/>
              <w:right w:val="nil"/>
            </w:tcBorders>
            <w:tcMar>
              <w:top w:w="120" w:type="dxa"/>
              <w:left w:w="120" w:type="dxa"/>
              <w:bottom w:w="58" w:type="dxa"/>
              <w:right w:w="120" w:type="dxa"/>
            </w:tcMar>
          </w:tcPr>
          <w:p w14:paraId="37CC625C" w14:textId="77777777" w:rsidR="00EF15BF" w:rsidRPr="001272DC" w:rsidRDefault="00EF15BF" w:rsidP="00177282">
            <w:r w:rsidRPr="001272DC">
              <w:t>,</w:t>
            </w:r>
          </w:p>
          <w:p w14:paraId="36E623B6" w14:textId="77777777" w:rsidR="00EF15BF" w:rsidRPr="001272DC" w:rsidRDefault="00EF15BF" w:rsidP="00177282"/>
          <w:p w14:paraId="35F4D11D" w14:textId="77777777" w:rsidR="00EF15BF" w:rsidRPr="001272DC" w:rsidRDefault="00EF15BF" w:rsidP="00177282">
            <w:r w:rsidRPr="001272DC">
              <w:tab/>
              <w:t>Plaintiff[s],</w:t>
            </w:r>
          </w:p>
          <w:p w14:paraId="0C0710C4" w14:textId="77777777" w:rsidR="00EF15BF" w:rsidRPr="001272DC" w:rsidRDefault="00EF15BF" w:rsidP="00177282"/>
          <w:p w14:paraId="061AF0C5" w14:textId="77777777" w:rsidR="00EF15BF" w:rsidRPr="001272DC" w:rsidRDefault="00EF15BF" w:rsidP="00177282">
            <w:pPr>
              <w:tabs>
                <w:tab w:val="center" w:pos="2040"/>
              </w:tabs>
            </w:pPr>
            <w:r w:rsidRPr="001272DC">
              <w:t xml:space="preserve">                 v.</w:t>
            </w:r>
          </w:p>
          <w:p w14:paraId="52936692" w14:textId="77777777" w:rsidR="00EF15BF" w:rsidRPr="001272DC" w:rsidRDefault="00EF15BF" w:rsidP="00177282"/>
          <w:p w14:paraId="7BD2C0EF" w14:textId="77777777" w:rsidR="00EF15BF" w:rsidRPr="001272DC" w:rsidRDefault="00EF15BF" w:rsidP="00177282">
            <w:r w:rsidRPr="001272DC">
              <w:t>,</w:t>
            </w:r>
            <w:r w:rsidRPr="001272DC">
              <w:tab/>
            </w:r>
          </w:p>
          <w:p w14:paraId="5F407F1E" w14:textId="77777777" w:rsidR="00EF15BF" w:rsidRPr="001272DC" w:rsidRDefault="00EF15BF" w:rsidP="00177282">
            <w:pPr>
              <w:tabs>
                <w:tab w:val="left" w:pos="-1200"/>
                <w:tab w:val="left" w:pos="-720"/>
                <w:tab w:val="left" w:pos="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8598A20" w14:textId="77777777" w:rsidR="00EF15BF" w:rsidRPr="001272DC" w:rsidRDefault="00EF15BF" w:rsidP="00177282">
            <w:pPr>
              <w:tabs>
                <w:tab w:val="left" w:pos="-1200"/>
                <w:tab w:val="left" w:pos="-720"/>
                <w:tab w:val="left" w:pos="0"/>
                <w:tab w:val="left" w:pos="720"/>
                <w:tab w:val="left" w:pos="14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ab/>
              <w:t xml:space="preserve">Defendant[s].     </w:t>
            </w:r>
          </w:p>
        </w:tc>
        <w:tc>
          <w:tcPr>
            <w:tcW w:w="990" w:type="dxa"/>
            <w:tcBorders>
              <w:top w:val="nil"/>
              <w:left w:val="nil"/>
              <w:bottom w:val="nil"/>
              <w:right w:val="nil"/>
            </w:tcBorders>
            <w:tcMar>
              <w:top w:w="120" w:type="dxa"/>
              <w:left w:w="120" w:type="dxa"/>
              <w:bottom w:w="58" w:type="dxa"/>
              <w:right w:w="120" w:type="dxa"/>
            </w:tcMar>
          </w:tcPr>
          <w:p w14:paraId="2E14BA81"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6C43A846"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7A9B7538"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38ECE5D9"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733A7D16"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25DDAB3B"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43FEC230"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1F6C776B"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1F2DFE64"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428516D9"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06CA587B"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w:t>
            </w:r>
          </w:p>
          <w:p w14:paraId="1BB10B67" w14:textId="77777777" w:rsidR="00EF15BF" w:rsidRPr="001272DC" w:rsidRDefault="00EF15BF" w:rsidP="00177282">
            <w:pPr>
              <w:tabs>
                <w:tab w:val="left" w:pos="-1440"/>
                <w:tab w:val="left" w:pos="-111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50" w:type="dxa"/>
            <w:tcBorders>
              <w:top w:val="nil"/>
              <w:left w:val="nil"/>
              <w:bottom w:val="nil"/>
              <w:right w:val="nil"/>
            </w:tcBorders>
            <w:tcMar>
              <w:top w:w="120" w:type="dxa"/>
              <w:left w:w="120" w:type="dxa"/>
              <w:bottom w:w="58" w:type="dxa"/>
              <w:right w:w="120" w:type="dxa"/>
            </w:tcMar>
          </w:tcPr>
          <w:p w14:paraId="720F220A" w14:textId="77777777" w:rsidR="00EF15BF" w:rsidRPr="001272DC" w:rsidRDefault="00EF15BF" w:rsidP="00177282">
            <w:pPr>
              <w:tabs>
                <w:tab w:val="left" w:pos="-1440"/>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4999DF9B" w14:textId="77777777" w:rsidR="00EF15BF" w:rsidRPr="001272DC" w:rsidRDefault="00EF15BF" w:rsidP="00177282">
            <w:pPr>
              <w:tabs>
                <w:tab w:val="left" w:pos="-1440"/>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F240E75" w14:textId="77777777" w:rsidR="00EF15BF" w:rsidRPr="001272DC" w:rsidRDefault="00EF15BF" w:rsidP="00177282">
            <w:pPr>
              <w:tabs>
                <w:tab w:val="left" w:pos="-1440"/>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1272DC">
              <w:t xml:space="preserve">Civil Action No. </w:t>
            </w:r>
          </w:p>
          <w:p w14:paraId="154B6D7B" w14:textId="77777777" w:rsidR="00EF15BF" w:rsidRPr="001272DC" w:rsidRDefault="00EF15BF" w:rsidP="00177282">
            <w:pPr>
              <w:tabs>
                <w:tab w:val="left" w:pos="-1440"/>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9B3CC65" w14:textId="77777777" w:rsidR="00EF15BF" w:rsidRPr="001272DC" w:rsidRDefault="00EF15BF" w:rsidP="00177282">
            <w:pPr>
              <w:tabs>
                <w:tab w:val="left" w:pos="-1440"/>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p>
          <w:p w14:paraId="51B507D2" w14:textId="77777777" w:rsidR="00EF15BF" w:rsidRPr="001272DC" w:rsidRDefault="00B12CA7" w:rsidP="00177282">
            <w:pPr>
              <w:tabs>
                <w:tab w:val="left" w:pos="-1440"/>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Chief </w:t>
            </w:r>
            <w:r w:rsidR="00EF15BF" w:rsidRPr="001272DC">
              <w:t>United States Magistrate Judge Cynthia Reed Eddy</w:t>
            </w:r>
          </w:p>
          <w:p w14:paraId="28F9E7EB" w14:textId="77777777" w:rsidR="00EF15BF" w:rsidRPr="001272DC" w:rsidRDefault="00EF15BF" w:rsidP="00177282">
            <w:pPr>
              <w:tabs>
                <w:tab w:val="left" w:pos="-1440"/>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1642FA0A" w14:textId="77777777" w:rsidR="00EF15BF" w:rsidRPr="001272DC" w:rsidRDefault="00EF15BF" w:rsidP="00177282">
            <w:pPr>
              <w:tabs>
                <w:tab w:val="left" w:pos="-1440"/>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227F190B" w14:textId="77777777" w:rsidR="00EF15BF" w:rsidRPr="001272DC" w:rsidRDefault="00EF15BF" w:rsidP="00177282">
            <w:pPr>
              <w:tabs>
                <w:tab w:val="left" w:pos="-1440"/>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0F07272" w14:textId="77777777" w:rsidR="00EF15BF" w:rsidRPr="001272DC" w:rsidRDefault="00EF15BF" w:rsidP="00177282">
            <w:pPr>
              <w:tabs>
                <w:tab w:val="left" w:pos="-1440"/>
                <w:tab w:val="left" w:pos="-111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14:paraId="32058B16" w14:textId="77777777" w:rsidR="00EF15BF" w:rsidRPr="001272DC" w:rsidRDefault="00EC7E1C" w:rsidP="001772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360" w:hanging="9360"/>
        <w:jc w:val="center"/>
        <w:rPr>
          <w:b/>
          <w:u w:val="single"/>
        </w:rPr>
      </w:pPr>
      <w:r>
        <w:rPr>
          <w:b/>
          <w:bCs/>
          <w:u w:val="single"/>
        </w:rPr>
        <w:t xml:space="preserve">[JOINT PROPOSED] </w:t>
      </w:r>
      <w:r w:rsidR="00EF15BF" w:rsidRPr="001272DC">
        <w:rPr>
          <w:b/>
          <w:bCs/>
          <w:u w:val="single"/>
        </w:rPr>
        <w:t>CASE MANAGEMENT ORDER</w:t>
      </w:r>
    </w:p>
    <w:p w14:paraId="19B59237" w14:textId="77777777" w:rsidR="00EF15BF" w:rsidRPr="001272DC" w:rsidRDefault="00EF15BF" w:rsidP="00177282">
      <w:pPr>
        <w:spacing w:line="254" w:lineRule="exact"/>
      </w:pPr>
    </w:p>
    <w:p w14:paraId="65B70130" w14:textId="77777777" w:rsidR="00EF15BF" w:rsidRPr="001272DC" w:rsidRDefault="00EF15BF" w:rsidP="00177282">
      <w:pPr>
        <w:spacing w:line="508" w:lineRule="exact"/>
        <w:ind w:firstLine="720"/>
        <w:jc w:val="both"/>
      </w:pPr>
      <w:r w:rsidRPr="001272DC">
        <w:t>AND NOW this ____</w:t>
      </w:r>
      <w:r>
        <w:t xml:space="preserve"> </w:t>
      </w:r>
      <w:r w:rsidRPr="001272DC">
        <w:t>day of ______, 20</w:t>
      </w:r>
      <w:r w:rsidR="00377F5B">
        <w:t>2</w:t>
      </w:r>
      <w:r w:rsidRPr="001272DC">
        <w:t>_, IT IS HEREBY ORDERED that this action is placed under Local Rule 16.1 for pretrial proceedings and all provisions of the Rule will be strictly enforced.  Pursuant to Local Rule 16.1, the parties are directed as follows:</w:t>
      </w:r>
    </w:p>
    <w:p w14:paraId="38B56F48" w14:textId="77777777" w:rsidR="00EF15BF" w:rsidRPr="001272DC" w:rsidRDefault="00EF15BF" w:rsidP="00EF15BF">
      <w:pPr>
        <w:widowControl/>
        <w:numPr>
          <w:ilvl w:val="0"/>
          <w:numId w:val="1"/>
        </w:numPr>
        <w:autoSpaceDE w:val="0"/>
        <w:autoSpaceDN w:val="0"/>
        <w:adjustRightInd w:val="0"/>
        <w:spacing w:line="508" w:lineRule="exact"/>
        <w:jc w:val="both"/>
        <w:rPr>
          <w:b/>
          <w:bCs/>
        </w:rPr>
      </w:pPr>
      <w:r w:rsidRPr="001272DC">
        <w:t>The parties shall move to amend the pleadings or a</w:t>
      </w:r>
      <w:r>
        <w:t xml:space="preserve">dd new parties </w:t>
      </w:r>
      <w:proofErr w:type="gramStart"/>
      <w:r>
        <w:t>by  _</w:t>
      </w:r>
      <w:proofErr w:type="gramEnd"/>
      <w:r>
        <w:t>___________</w:t>
      </w:r>
      <w:r w:rsidRPr="001272DC">
        <w:t xml:space="preserve">. </w:t>
      </w:r>
      <w:r w:rsidRPr="001272DC">
        <w:rPr>
          <w:i/>
        </w:rPr>
        <w:t>(no later than 60 days before the close of discovery).</w:t>
      </w:r>
    </w:p>
    <w:p w14:paraId="237B016A" w14:textId="77777777" w:rsidR="00EF15BF" w:rsidRPr="001272DC" w:rsidRDefault="00EF15BF" w:rsidP="00EF15BF">
      <w:pPr>
        <w:widowControl/>
        <w:numPr>
          <w:ilvl w:val="0"/>
          <w:numId w:val="1"/>
        </w:numPr>
        <w:autoSpaceDE w:val="0"/>
        <w:autoSpaceDN w:val="0"/>
        <w:adjustRightInd w:val="0"/>
        <w:spacing w:line="508" w:lineRule="exact"/>
        <w:jc w:val="both"/>
        <w:rPr>
          <w:b/>
          <w:bCs/>
        </w:rPr>
      </w:pPr>
      <w:r w:rsidRPr="001272DC">
        <w:t xml:space="preserve">The parties shall complete fact discovery by ____________. </w:t>
      </w:r>
      <w:r w:rsidRPr="001272DC">
        <w:rPr>
          <w:i/>
        </w:rPr>
        <w:t>(no later than 150 days from Initial Case Management Conference if parties have chosen mediation or early neutral evaluation, 120 days if they have chosen arbitration)</w:t>
      </w:r>
      <w:r w:rsidRPr="001272DC">
        <w:t xml:space="preserve"> </w:t>
      </w:r>
      <w:r w:rsidRPr="001272DC">
        <w:rPr>
          <w:b/>
          <w:bCs/>
        </w:rPr>
        <w:t xml:space="preserve"> </w:t>
      </w:r>
      <w:r w:rsidRPr="001272DC">
        <w:t xml:space="preserve"> All interrogatories, depositions and requests for admissions and/or production of documents shall be served within sufficient time to allow responses to be completed </w:t>
      </w:r>
      <w:r w:rsidRPr="001272DC">
        <w:rPr>
          <w:bCs/>
        </w:rPr>
        <w:t>prior</w:t>
      </w:r>
      <w:r w:rsidRPr="001272DC">
        <w:t xml:space="preserve"> to the close of fact discovery.  </w:t>
      </w:r>
    </w:p>
    <w:p w14:paraId="40F1F455" w14:textId="77777777" w:rsidR="00EF15BF" w:rsidRPr="001272DC" w:rsidRDefault="00EF15BF" w:rsidP="00EF15BF">
      <w:pPr>
        <w:widowControl/>
        <w:numPr>
          <w:ilvl w:val="0"/>
          <w:numId w:val="1"/>
        </w:numPr>
        <w:autoSpaceDE w:val="0"/>
        <w:autoSpaceDN w:val="0"/>
        <w:adjustRightInd w:val="0"/>
        <w:spacing w:line="508" w:lineRule="exact"/>
        <w:jc w:val="both"/>
        <w:rPr>
          <w:b/>
          <w:bCs/>
        </w:rPr>
      </w:pPr>
      <w:r w:rsidRPr="001272DC">
        <w:rPr>
          <w:b/>
          <w:bCs/>
        </w:rPr>
        <w:t>[Choose One]</w:t>
      </w:r>
      <w:r w:rsidRPr="001272DC">
        <w:rPr>
          <w:bCs/>
        </w:rPr>
        <w:t xml:space="preserve"> </w:t>
      </w:r>
      <w:r w:rsidR="00D0392C">
        <w:rPr>
          <w:bCs/>
        </w:rPr>
        <w:t>The parties do not contemplate using experts in this case.</w:t>
      </w:r>
    </w:p>
    <w:p w14:paraId="1D373CE5" w14:textId="77777777" w:rsidR="00EF15BF" w:rsidRPr="001272DC" w:rsidRDefault="00EF15BF" w:rsidP="00177282">
      <w:pPr>
        <w:autoSpaceDE w:val="0"/>
        <w:autoSpaceDN w:val="0"/>
        <w:adjustRightInd w:val="0"/>
        <w:spacing w:line="508" w:lineRule="exact"/>
        <w:ind w:left="720"/>
        <w:jc w:val="center"/>
        <w:rPr>
          <w:bCs/>
        </w:rPr>
      </w:pPr>
      <w:r w:rsidRPr="001272DC">
        <w:rPr>
          <w:b/>
          <w:bCs/>
        </w:rPr>
        <w:t>[OR]</w:t>
      </w:r>
    </w:p>
    <w:p w14:paraId="6B27D2C3" w14:textId="77777777" w:rsidR="00EF15BF" w:rsidRPr="001272DC" w:rsidRDefault="00EF15BF" w:rsidP="00177282">
      <w:pPr>
        <w:autoSpaceDE w:val="0"/>
        <w:autoSpaceDN w:val="0"/>
        <w:adjustRightInd w:val="0"/>
        <w:spacing w:line="508" w:lineRule="exact"/>
        <w:ind w:left="720"/>
        <w:jc w:val="both"/>
        <w:rPr>
          <w:b/>
          <w:bCs/>
        </w:rPr>
      </w:pPr>
      <w:r w:rsidRPr="001272DC">
        <w:t xml:space="preserve">Plaintiff’s Expert Reports are due on or before ______________.  </w:t>
      </w:r>
      <w:r w:rsidRPr="001272DC">
        <w:rPr>
          <w:i/>
        </w:rPr>
        <w:t>(no later than 120 days after initial case management conference)</w:t>
      </w:r>
    </w:p>
    <w:p w14:paraId="71CD7E2B" w14:textId="77777777" w:rsidR="00EF15BF" w:rsidRPr="001272DC" w:rsidRDefault="00EF15BF" w:rsidP="00177282">
      <w:pPr>
        <w:spacing w:line="508" w:lineRule="exact"/>
        <w:ind w:left="720"/>
        <w:jc w:val="both"/>
      </w:pPr>
      <w:r w:rsidRPr="001272DC">
        <w:t xml:space="preserve">Defendant’s Expert Reports are due on or before _______________.  </w:t>
      </w:r>
      <w:r w:rsidRPr="001272DC">
        <w:rPr>
          <w:i/>
        </w:rPr>
        <w:t xml:space="preserve">(no later than 140 </w:t>
      </w:r>
      <w:r w:rsidRPr="001272DC">
        <w:rPr>
          <w:i/>
        </w:rPr>
        <w:lastRenderedPageBreak/>
        <w:t>days after initial case management conference)</w:t>
      </w:r>
      <w:r w:rsidRPr="001272DC">
        <w:t xml:space="preserve">  </w:t>
      </w:r>
    </w:p>
    <w:p w14:paraId="736E3739" w14:textId="77777777" w:rsidR="00EF15BF" w:rsidRPr="001272DC" w:rsidRDefault="00EF15BF" w:rsidP="00177282">
      <w:pPr>
        <w:spacing w:line="508" w:lineRule="exact"/>
        <w:ind w:left="720"/>
        <w:jc w:val="both"/>
        <w:rPr>
          <w:b/>
          <w:bCs/>
        </w:rPr>
      </w:pPr>
      <w:r w:rsidRPr="001272DC">
        <w:t xml:space="preserve">Depositions of all experts shall be on or before _____________. </w:t>
      </w:r>
      <w:r w:rsidRPr="001272DC">
        <w:rPr>
          <w:i/>
        </w:rPr>
        <w:t>(no later than 150 days after initial case management conference)</w:t>
      </w:r>
    </w:p>
    <w:p w14:paraId="66496C6F" w14:textId="77777777" w:rsidR="00EF15BF" w:rsidRPr="001272DC" w:rsidRDefault="00EF15BF" w:rsidP="00EF15BF">
      <w:pPr>
        <w:widowControl/>
        <w:numPr>
          <w:ilvl w:val="0"/>
          <w:numId w:val="1"/>
        </w:numPr>
        <w:autoSpaceDE w:val="0"/>
        <w:autoSpaceDN w:val="0"/>
        <w:adjustRightInd w:val="0"/>
        <w:spacing w:line="508" w:lineRule="exact"/>
        <w:jc w:val="both"/>
      </w:pPr>
      <w:r w:rsidRPr="001272DC">
        <w:t xml:space="preserve">The parties shall complete the ADR process they selected by </w:t>
      </w:r>
      <w:r w:rsidRPr="001272DC">
        <w:rPr>
          <w:i/>
        </w:rPr>
        <w:t>________.  (no later than 60 days from Initial Case Management Conference if the parties have chosen mediation or early neutral evaluation, 90 days if they have chosen arbitration)</w:t>
      </w:r>
      <w:r w:rsidRPr="001272DC">
        <w:t>.</w:t>
      </w:r>
      <w:r>
        <w:t xml:space="preserve">  Discovery is </w:t>
      </w:r>
      <w:r>
        <w:rPr>
          <w:b/>
        </w:rPr>
        <w:t xml:space="preserve">NOT </w:t>
      </w:r>
      <w:r>
        <w:t>stayed pending ADR.</w:t>
      </w:r>
    </w:p>
    <w:p w14:paraId="29D1B95D" w14:textId="77777777" w:rsidR="00EF15BF" w:rsidRPr="001272DC" w:rsidRDefault="00EF15BF" w:rsidP="00EF15BF">
      <w:pPr>
        <w:widowControl/>
        <w:numPr>
          <w:ilvl w:val="0"/>
          <w:numId w:val="1"/>
        </w:numPr>
        <w:autoSpaceDE w:val="0"/>
        <w:autoSpaceDN w:val="0"/>
        <w:adjustRightInd w:val="0"/>
        <w:spacing w:line="508" w:lineRule="exact"/>
        <w:jc w:val="both"/>
      </w:pPr>
      <w:r w:rsidRPr="001272DC">
        <w:t>The Court will hold a mid-discovery telephone status conference on ________________________.</w:t>
      </w:r>
      <w:r w:rsidR="00AF1E72">
        <w:t xml:space="preserve">  </w:t>
      </w:r>
      <w:r w:rsidR="00AF1E72" w:rsidRPr="001272DC">
        <w:rPr>
          <w:i/>
        </w:rPr>
        <w:t>(leave blank – to be set at initial case management conference)</w:t>
      </w:r>
    </w:p>
    <w:p w14:paraId="6DC0F2DC" w14:textId="77777777" w:rsidR="00EF15BF" w:rsidRPr="001272DC" w:rsidRDefault="00EF15BF" w:rsidP="00EF15BF">
      <w:pPr>
        <w:widowControl/>
        <w:numPr>
          <w:ilvl w:val="0"/>
          <w:numId w:val="1"/>
        </w:numPr>
        <w:autoSpaceDE w:val="0"/>
        <w:autoSpaceDN w:val="0"/>
        <w:adjustRightInd w:val="0"/>
        <w:spacing w:line="508" w:lineRule="exact"/>
        <w:jc w:val="both"/>
      </w:pPr>
      <w:r w:rsidRPr="001272DC">
        <w:t xml:space="preserve">If a discovery dispute occurs, prior to filing any discovery motions, the parties shall first meet and confer </w:t>
      </w:r>
      <w:proofErr w:type="gramStart"/>
      <w:r w:rsidRPr="001272DC">
        <w:t>in an attempt to</w:t>
      </w:r>
      <w:proofErr w:type="gramEnd"/>
      <w:r w:rsidRPr="001272DC">
        <w:t xml:space="preserve"> resolve the dispute.  If the matter is still unresolved after meeting and conferring, then the parties shall jointly contact Chambers for purposes of scheduling a telephone conference with the Court. </w:t>
      </w:r>
    </w:p>
    <w:p w14:paraId="1E31C61A" w14:textId="77777777" w:rsidR="00EF15BF" w:rsidRPr="001272DC" w:rsidRDefault="00EF15BF" w:rsidP="00177282">
      <w:pPr>
        <w:pStyle w:val="ListParagraph"/>
        <w:widowControl/>
        <w:numPr>
          <w:ilvl w:val="0"/>
          <w:numId w:val="1"/>
        </w:numPr>
        <w:autoSpaceDE w:val="0"/>
        <w:autoSpaceDN w:val="0"/>
        <w:adjustRightInd w:val="0"/>
        <w:spacing w:line="508" w:lineRule="exact"/>
        <w:contextualSpacing/>
        <w:jc w:val="both"/>
      </w:pPr>
      <w:r w:rsidRPr="001272DC">
        <w:t>The parties have elected to have the Court separately enter the Model Order located in the Appendix to LCvR 16.1.D relating to the protections of Federal Rule of Evidence 502(d).</w:t>
      </w:r>
    </w:p>
    <w:p w14:paraId="7689A7BD" w14:textId="77777777" w:rsidR="00EF15BF" w:rsidRPr="001272DC" w:rsidRDefault="00EF15BF" w:rsidP="005204C0">
      <w:pPr>
        <w:pStyle w:val="ListParagraph"/>
        <w:widowControl/>
        <w:numPr>
          <w:ilvl w:val="0"/>
          <w:numId w:val="1"/>
        </w:numPr>
        <w:autoSpaceDE w:val="0"/>
        <w:autoSpaceDN w:val="0"/>
        <w:adjustRightInd w:val="0"/>
        <w:spacing w:line="508" w:lineRule="exact"/>
        <w:contextualSpacing/>
        <w:jc w:val="both"/>
      </w:pPr>
      <w:r w:rsidRPr="001272DC">
        <w:t>The Court will conduct a post-discovery status conference on ________ at ______</w:t>
      </w:r>
      <w:r w:rsidRPr="001272DC">
        <w:rPr>
          <w:u w:val="single"/>
        </w:rPr>
        <w:t xml:space="preserve"> AM/PM</w:t>
      </w:r>
      <w:r w:rsidRPr="001272DC">
        <w:t xml:space="preserve">  </w:t>
      </w:r>
      <w:r w:rsidRPr="001272DC">
        <w:rPr>
          <w:i/>
        </w:rPr>
        <w:t>(leave blank – to be set at initial case management conference)</w:t>
      </w:r>
      <w:r w:rsidRPr="001272DC">
        <w:t xml:space="preserve"> in the Chambers of United States Magistrate Judge Cynthia Reed Eddy, Suite 10160 U.S. Post Office and Courthouse, 700 Grant Street, Pittsburgh, Pennsylvania.  </w:t>
      </w:r>
      <w:r w:rsidR="005204C0" w:rsidRPr="005204C0">
        <w:t xml:space="preserve">Lead trial counsel </w:t>
      </w:r>
      <w:r w:rsidR="005204C0">
        <w:t>shall</w:t>
      </w:r>
      <w:r w:rsidR="005204C0" w:rsidRPr="005204C0">
        <w:t xml:space="preserve"> attend, and the court will inform counsel if attendance by the parties is necessary</w:t>
      </w:r>
      <w:r w:rsidR="005204C0">
        <w:t>.</w:t>
      </w:r>
      <w:r w:rsidRPr="001272DC">
        <w:t xml:space="preserve"> Counsel must fax to 412-208-7583, or e-mail to </w:t>
      </w:r>
      <w:hyperlink r:id="rId8" w:history="1">
        <w:r w:rsidR="00377F5B" w:rsidRPr="00F07EB1">
          <w:rPr>
            <w:rStyle w:val="Hyperlink"/>
          </w:rPr>
          <w:t>nicole_linkes@pawd.uscourts.gov</w:t>
        </w:r>
      </w:hyperlink>
      <w:r w:rsidR="00AC193C">
        <w:t xml:space="preserve">, </w:t>
      </w:r>
      <w:r w:rsidRPr="001272DC">
        <w:t>updated confidential position letters on or before _________ (</w:t>
      </w:r>
      <w:r w:rsidRPr="001272DC">
        <w:rPr>
          <w:i/>
        </w:rPr>
        <w:t>leave blank – will be approximately three business days prior to</w:t>
      </w:r>
      <w:r w:rsidRPr="001272DC">
        <w:t xml:space="preserve">).  </w:t>
      </w:r>
    </w:p>
    <w:p w14:paraId="19F4E4C4" w14:textId="77777777" w:rsidR="00EF15BF" w:rsidRPr="001272DC" w:rsidRDefault="00EF15BF" w:rsidP="00177282">
      <w:pPr>
        <w:spacing w:line="508" w:lineRule="exact"/>
        <w:ind w:firstLine="720"/>
        <w:jc w:val="both"/>
      </w:pPr>
      <w:r w:rsidRPr="001272DC">
        <w:t xml:space="preserve">IT IS FURTHER ORDERED that counsel shall confer with their clients prior to all case </w:t>
      </w:r>
      <w:r w:rsidRPr="001272DC">
        <w:lastRenderedPageBreak/>
        <w:t>management, status or pretrial conferences to obtain authority to participate in settlement negotiations to be conducted by the Court. Counsel are encouraged to instruct the principals to be available by telephone to facilitate the amicable resolution of all litigation.</w:t>
      </w:r>
    </w:p>
    <w:p w14:paraId="62F8E448" w14:textId="77777777" w:rsidR="00EF15BF" w:rsidRPr="001272DC" w:rsidRDefault="00EF15BF" w:rsidP="00177282">
      <w:pPr>
        <w:spacing w:line="508" w:lineRule="exact"/>
        <w:ind w:firstLine="720"/>
        <w:jc w:val="both"/>
      </w:pPr>
    </w:p>
    <w:p w14:paraId="015A7706" w14:textId="77777777" w:rsidR="00EF15BF" w:rsidRPr="001272DC" w:rsidRDefault="00EF15BF" w:rsidP="00177282">
      <w:pPr>
        <w:spacing w:line="254" w:lineRule="exact"/>
        <w:ind w:firstLine="5040"/>
      </w:pPr>
      <w:r w:rsidRPr="001272DC">
        <w:t>By the Court:</w:t>
      </w:r>
    </w:p>
    <w:p w14:paraId="0694E4FE" w14:textId="77777777" w:rsidR="00EF15BF" w:rsidRPr="001272DC" w:rsidRDefault="00EF15BF" w:rsidP="00177282">
      <w:pPr>
        <w:spacing w:line="254" w:lineRule="exact"/>
        <w:ind w:firstLine="5040"/>
      </w:pPr>
    </w:p>
    <w:p w14:paraId="1921A684" w14:textId="77777777" w:rsidR="00EF15BF" w:rsidRPr="004651FE" w:rsidRDefault="00EF15BF" w:rsidP="00177282">
      <w:pPr>
        <w:spacing w:line="254" w:lineRule="exact"/>
      </w:pPr>
      <w:r w:rsidRPr="001272DC">
        <w:tab/>
      </w:r>
      <w:r w:rsidRPr="001272DC">
        <w:tab/>
      </w:r>
      <w:r w:rsidRPr="001272DC">
        <w:tab/>
      </w:r>
      <w:r w:rsidRPr="001272DC">
        <w:tab/>
      </w:r>
      <w:r w:rsidRPr="001272DC">
        <w:tab/>
      </w:r>
      <w:r w:rsidRPr="001272DC">
        <w:tab/>
      </w:r>
      <w:r w:rsidRPr="001272DC">
        <w:tab/>
      </w:r>
      <w:r w:rsidRPr="001272DC">
        <w:rPr>
          <w:u w:val="single"/>
        </w:rPr>
        <w:t xml:space="preserve"> </w:t>
      </w:r>
      <w:r w:rsidR="004651FE">
        <w:rPr>
          <w:u w:val="single"/>
        </w:rPr>
        <w:tab/>
      </w:r>
      <w:r w:rsidR="004651FE">
        <w:rPr>
          <w:u w:val="single"/>
        </w:rPr>
        <w:tab/>
      </w:r>
      <w:r w:rsidR="004651FE">
        <w:rPr>
          <w:u w:val="single"/>
        </w:rPr>
        <w:tab/>
      </w:r>
      <w:r w:rsidR="004651FE">
        <w:rPr>
          <w:u w:val="single"/>
        </w:rPr>
        <w:tab/>
      </w:r>
    </w:p>
    <w:p w14:paraId="3AFDC471" w14:textId="77777777" w:rsidR="00EF15BF" w:rsidRPr="001272DC" w:rsidRDefault="00EF15BF" w:rsidP="00177282">
      <w:pPr>
        <w:spacing w:line="254" w:lineRule="exact"/>
        <w:ind w:firstLine="5040"/>
      </w:pPr>
      <w:r w:rsidRPr="001272DC">
        <w:t xml:space="preserve">Cynthia Reed Eddy                 </w:t>
      </w:r>
    </w:p>
    <w:p w14:paraId="3465FD3F" w14:textId="77777777" w:rsidR="00EF15BF" w:rsidRPr="001272DC" w:rsidRDefault="00B12CA7" w:rsidP="00177282">
      <w:pPr>
        <w:spacing w:line="254" w:lineRule="exact"/>
        <w:ind w:firstLine="5040"/>
      </w:pPr>
      <w:r>
        <w:t xml:space="preserve">Chief </w:t>
      </w:r>
      <w:r w:rsidR="00EF15BF" w:rsidRPr="001272DC">
        <w:t>United States Magistrate Judge</w:t>
      </w:r>
    </w:p>
    <w:p w14:paraId="47B12FE7" w14:textId="77777777" w:rsidR="00EF15BF" w:rsidRPr="001272DC" w:rsidRDefault="00EF15BF" w:rsidP="00177282">
      <w:pPr>
        <w:spacing w:line="254" w:lineRule="exact"/>
      </w:pPr>
    </w:p>
    <w:p w14:paraId="73879ED6" w14:textId="77777777" w:rsidR="00EF15BF" w:rsidRPr="001272DC" w:rsidRDefault="00EF15BF" w:rsidP="00177282">
      <w:pPr>
        <w:spacing w:line="254" w:lineRule="exact"/>
      </w:pPr>
      <w:r w:rsidRPr="001272DC">
        <w:t xml:space="preserve">cc:  all counsel of record </w:t>
      </w:r>
    </w:p>
    <w:p w14:paraId="34E5637D" w14:textId="77777777" w:rsidR="00EF15BF" w:rsidRPr="001272DC" w:rsidRDefault="00EF15BF" w:rsidP="00177282">
      <w:r w:rsidRPr="001272DC">
        <w:t xml:space="preserve"> </w:t>
      </w:r>
    </w:p>
    <w:p w14:paraId="5F26940A" w14:textId="77777777" w:rsidR="00EF15BF" w:rsidRPr="001272DC" w:rsidRDefault="00EF15BF" w:rsidP="00177282">
      <w:r w:rsidRPr="001272DC">
        <w:t xml:space="preserve"> </w:t>
      </w:r>
    </w:p>
    <w:p w14:paraId="660A3778" w14:textId="77777777" w:rsidR="00D640A8" w:rsidRDefault="00EF15BF">
      <w:r>
        <w:t xml:space="preserve"> </w:t>
      </w:r>
    </w:p>
    <w:sectPr w:rsidR="00D640A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8CA90" w14:textId="77777777" w:rsidR="00DA1B7D" w:rsidRDefault="00DA1B7D" w:rsidP="00AF1E72">
      <w:r>
        <w:separator/>
      </w:r>
    </w:p>
  </w:endnote>
  <w:endnote w:type="continuationSeparator" w:id="0">
    <w:p w14:paraId="339C53A6" w14:textId="77777777" w:rsidR="00DA1B7D" w:rsidRDefault="00DA1B7D" w:rsidP="00AF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29998" w14:textId="77777777" w:rsidR="00AF1E72" w:rsidRDefault="00AF1E72">
    <w:pPr>
      <w:pStyle w:val="Footer"/>
      <w:jc w:val="center"/>
    </w:pPr>
    <w:r>
      <w:fldChar w:fldCharType="begin"/>
    </w:r>
    <w:r>
      <w:instrText xml:space="preserve"> PAGE   \* MERGEFORMAT </w:instrText>
    </w:r>
    <w:r>
      <w:fldChar w:fldCharType="separate"/>
    </w:r>
    <w:r w:rsidR="00B12CA7">
      <w:rPr>
        <w:noProof/>
      </w:rPr>
      <w:t>1</w:t>
    </w:r>
    <w:r>
      <w:rPr>
        <w:noProof/>
      </w:rPr>
      <w:fldChar w:fldCharType="end"/>
    </w:r>
  </w:p>
  <w:p w14:paraId="607B4B7C" w14:textId="77777777" w:rsidR="00AF1E72" w:rsidRDefault="00AF1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EEFC1" w14:textId="77777777" w:rsidR="00DA1B7D" w:rsidRDefault="00DA1B7D" w:rsidP="00AF1E72">
      <w:r>
        <w:separator/>
      </w:r>
    </w:p>
  </w:footnote>
  <w:footnote w:type="continuationSeparator" w:id="0">
    <w:p w14:paraId="2A920D53" w14:textId="77777777" w:rsidR="00DA1B7D" w:rsidRDefault="00DA1B7D" w:rsidP="00AF1E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553FE"/>
    <w:multiLevelType w:val="hybridMultilevel"/>
    <w:tmpl w:val="C19C1E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5BF"/>
    <w:rsid w:val="00031ABF"/>
    <w:rsid w:val="000552C6"/>
    <w:rsid w:val="00094354"/>
    <w:rsid w:val="000F383A"/>
    <w:rsid w:val="00107683"/>
    <w:rsid w:val="00156C69"/>
    <w:rsid w:val="00160F7D"/>
    <w:rsid w:val="00173FE5"/>
    <w:rsid w:val="00177282"/>
    <w:rsid w:val="001B4BC9"/>
    <w:rsid w:val="0021243B"/>
    <w:rsid w:val="00256EB6"/>
    <w:rsid w:val="00257850"/>
    <w:rsid w:val="002C4286"/>
    <w:rsid w:val="003303E2"/>
    <w:rsid w:val="00342DA2"/>
    <w:rsid w:val="00361E7A"/>
    <w:rsid w:val="00371FA8"/>
    <w:rsid w:val="00377F5B"/>
    <w:rsid w:val="00393B02"/>
    <w:rsid w:val="003A5895"/>
    <w:rsid w:val="003C1A05"/>
    <w:rsid w:val="003D7E31"/>
    <w:rsid w:val="003F0A9E"/>
    <w:rsid w:val="003F54B2"/>
    <w:rsid w:val="0040693A"/>
    <w:rsid w:val="0045221D"/>
    <w:rsid w:val="004651FE"/>
    <w:rsid w:val="00467118"/>
    <w:rsid w:val="004767D2"/>
    <w:rsid w:val="0051132A"/>
    <w:rsid w:val="005204C0"/>
    <w:rsid w:val="00523AE1"/>
    <w:rsid w:val="005401E3"/>
    <w:rsid w:val="00540A9A"/>
    <w:rsid w:val="00551DAC"/>
    <w:rsid w:val="00591B7D"/>
    <w:rsid w:val="005F39C3"/>
    <w:rsid w:val="00601071"/>
    <w:rsid w:val="00643E92"/>
    <w:rsid w:val="00684788"/>
    <w:rsid w:val="006A181D"/>
    <w:rsid w:val="006F6EE6"/>
    <w:rsid w:val="00717FE6"/>
    <w:rsid w:val="00721C0C"/>
    <w:rsid w:val="00747A9F"/>
    <w:rsid w:val="007749C5"/>
    <w:rsid w:val="007F4A10"/>
    <w:rsid w:val="00833E09"/>
    <w:rsid w:val="008477FA"/>
    <w:rsid w:val="00867A8B"/>
    <w:rsid w:val="00875A4A"/>
    <w:rsid w:val="00876A15"/>
    <w:rsid w:val="008B7368"/>
    <w:rsid w:val="008B7C55"/>
    <w:rsid w:val="008E6607"/>
    <w:rsid w:val="008E7274"/>
    <w:rsid w:val="00957769"/>
    <w:rsid w:val="0096298E"/>
    <w:rsid w:val="00995E54"/>
    <w:rsid w:val="009C3388"/>
    <w:rsid w:val="009D34B2"/>
    <w:rsid w:val="00A07E3F"/>
    <w:rsid w:val="00A700B5"/>
    <w:rsid w:val="00AA6175"/>
    <w:rsid w:val="00AA63A8"/>
    <w:rsid w:val="00AC193C"/>
    <w:rsid w:val="00AF1E72"/>
    <w:rsid w:val="00B100EB"/>
    <w:rsid w:val="00B10EBD"/>
    <w:rsid w:val="00B12CA7"/>
    <w:rsid w:val="00B71049"/>
    <w:rsid w:val="00B82BFF"/>
    <w:rsid w:val="00B86A83"/>
    <w:rsid w:val="00BA13D8"/>
    <w:rsid w:val="00C04CCE"/>
    <w:rsid w:val="00C51D1D"/>
    <w:rsid w:val="00C55DBB"/>
    <w:rsid w:val="00CB769D"/>
    <w:rsid w:val="00CD0636"/>
    <w:rsid w:val="00CD625D"/>
    <w:rsid w:val="00D0392C"/>
    <w:rsid w:val="00D04634"/>
    <w:rsid w:val="00D640A8"/>
    <w:rsid w:val="00D806C3"/>
    <w:rsid w:val="00DA1B7D"/>
    <w:rsid w:val="00E22ED3"/>
    <w:rsid w:val="00E628B4"/>
    <w:rsid w:val="00E87788"/>
    <w:rsid w:val="00E87FA9"/>
    <w:rsid w:val="00EC7E1C"/>
    <w:rsid w:val="00EF15BF"/>
    <w:rsid w:val="00F37A7B"/>
    <w:rsid w:val="00F65BE1"/>
    <w:rsid w:val="00F72ED0"/>
    <w:rsid w:val="00F77552"/>
    <w:rsid w:val="00FB4DCB"/>
    <w:rsid w:val="00FB6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0865AF"/>
  <w15:chartTrackingRefBased/>
  <w15:docId w15:val="{A89E4EF7-6880-460D-9C1E-CE6202DD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A700B5"/>
    <w:pPr>
      <w:widowControl w:val="0"/>
    </w:pPr>
    <w:rPr>
      <w:sz w:val="24"/>
      <w:szCs w:val="24"/>
    </w:rPr>
  </w:style>
  <w:style w:type="paragraph" w:styleId="Heading1">
    <w:name w:val="heading 1"/>
    <w:basedOn w:val="Normal"/>
    <w:link w:val="Heading1Char"/>
    <w:uiPriority w:val="1"/>
    <w:qFormat/>
    <w:rsid w:val="00A700B5"/>
    <w:pPr>
      <w:ind w:left="820" w:hanging="720"/>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Double Spacing"/>
    <w:uiPriority w:val="1"/>
    <w:qFormat/>
    <w:rsid w:val="00A700B5"/>
    <w:pPr>
      <w:widowControl w:val="0"/>
    </w:pPr>
    <w:rPr>
      <w:sz w:val="24"/>
      <w:szCs w:val="22"/>
    </w:rPr>
  </w:style>
  <w:style w:type="paragraph" w:customStyle="1" w:styleId="TableParagraph">
    <w:name w:val="Table Paragraph"/>
    <w:basedOn w:val="Normal"/>
    <w:uiPriority w:val="1"/>
    <w:qFormat/>
    <w:rsid w:val="00A700B5"/>
  </w:style>
  <w:style w:type="character" w:customStyle="1" w:styleId="Heading1Char">
    <w:name w:val="Heading 1 Char"/>
    <w:link w:val="Heading1"/>
    <w:uiPriority w:val="1"/>
    <w:rsid w:val="00A700B5"/>
    <w:rPr>
      <w:rFonts w:eastAsia="Times New Roman"/>
      <w:b/>
      <w:bCs/>
      <w:sz w:val="24"/>
      <w:szCs w:val="24"/>
    </w:rPr>
  </w:style>
  <w:style w:type="paragraph" w:styleId="BodyText">
    <w:name w:val="Body Text"/>
    <w:basedOn w:val="Normal"/>
    <w:link w:val="BodyTextChar"/>
    <w:uiPriority w:val="1"/>
    <w:qFormat/>
    <w:rsid w:val="00A700B5"/>
    <w:pPr>
      <w:ind w:left="100"/>
    </w:pPr>
    <w:rPr>
      <w:rFonts w:eastAsia="Times New Roman"/>
    </w:rPr>
  </w:style>
  <w:style w:type="character" w:customStyle="1" w:styleId="BodyTextChar">
    <w:name w:val="Body Text Char"/>
    <w:link w:val="BodyText"/>
    <w:uiPriority w:val="1"/>
    <w:rsid w:val="00A700B5"/>
    <w:rPr>
      <w:rFonts w:eastAsia="Times New Roman"/>
      <w:sz w:val="24"/>
      <w:szCs w:val="24"/>
    </w:rPr>
  </w:style>
  <w:style w:type="paragraph" w:styleId="ListParagraph">
    <w:name w:val="List Paragraph"/>
    <w:basedOn w:val="Normal"/>
    <w:uiPriority w:val="34"/>
    <w:qFormat/>
    <w:rsid w:val="00A700B5"/>
  </w:style>
  <w:style w:type="paragraph" w:styleId="Header">
    <w:name w:val="header"/>
    <w:basedOn w:val="Normal"/>
    <w:link w:val="HeaderChar"/>
    <w:uiPriority w:val="99"/>
    <w:unhideWhenUsed/>
    <w:rsid w:val="00AF1E72"/>
    <w:pPr>
      <w:tabs>
        <w:tab w:val="center" w:pos="4680"/>
        <w:tab w:val="right" w:pos="9360"/>
      </w:tabs>
    </w:pPr>
  </w:style>
  <w:style w:type="character" w:customStyle="1" w:styleId="HeaderChar">
    <w:name w:val="Header Char"/>
    <w:link w:val="Header"/>
    <w:uiPriority w:val="99"/>
    <w:rsid w:val="00AF1E72"/>
    <w:rPr>
      <w:sz w:val="24"/>
      <w:szCs w:val="24"/>
    </w:rPr>
  </w:style>
  <w:style w:type="paragraph" w:styleId="Footer">
    <w:name w:val="footer"/>
    <w:basedOn w:val="Normal"/>
    <w:link w:val="FooterChar"/>
    <w:uiPriority w:val="99"/>
    <w:unhideWhenUsed/>
    <w:rsid w:val="00AF1E72"/>
    <w:pPr>
      <w:tabs>
        <w:tab w:val="center" w:pos="4680"/>
        <w:tab w:val="right" w:pos="9360"/>
      </w:tabs>
    </w:pPr>
  </w:style>
  <w:style w:type="character" w:customStyle="1" w:styleId="FooterChar">
    <w:name w:val="Footer Char"/>
    <w:link w:val="Footer"/>
    <w:uiPriority w:val="99"/>
    <w:rsid w:val="00AF1E72"/>
    <w:rPr>
      <w:sz w:val="24"/>
      <w:szCs w:val="24"/>
    </w:rPr>
  </w:style>
  <w:style w:type="character" w:styleId="Hyperlink">
    <w:name w:val="Hyperlink"/>
    <w:uiPriority w:val="99"/>
    <w:unhideWhenUsed/>
    <w:rsid w:val="00AC193C"/>
    <w:rPr>
      <w:color w:val="0563C1"/>
      <w:u w:val="single"/>
    </w:rPr>
  </w:style>
  <w:style w:type="paragraph" w:styleId="BalloonText">
    <w:name w:val="Balloon Text"/>
    <w:basedOn w:val="Normal"/>
    <w:link w:val="BalloonTextChar"/>
    <w:uiPriority w:val="99"/>
    <w:semiHidden/>
    <w:unhideWhenUsed/>
    <w:rsid w:val="00AC193C"/>
    <w:rPr>
      <w:rFonts w:ascii="Segoe UI" w:hAnsi="Segoe UI" w:cs="Segoe UI"/>
      <w:sz w:val="18"/>
      <w:szCs w:val="18"/>
    </w:rPr>
  </w:style>
  <w:style w:type="character" w:customStyle="1" w:styleId="BalloonTextChar">
    <w:name w:val="Balloon Text Char"/>
    <w:link w:val="BalloonText"/>
    <w:uiPriority w:val="99"/>
    <w:semiHidden/>
    <w:rsid w:val="00AC193C"/>
    <w:rPr>
      <w:rFonts w:ascii="Segoe UI" w:hAnsi="Segoe UI" w:cs="Segoe UI"/>
      <w:sz w:val="18"/>
      <w:szCs w:val="18"/>
    </w:rPr>
  </w:style>
  <w:style w:type="character" w:styleId="UnresolvedMention">
    <w:name w:val="Unresolved Mention"/>
    <w:uiPriority w:val="99"/>
    <w:semiHidden/>
    <w:unhideWhenUsed/>
    <w:rsid w:val="00377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_linkes@pawd.uscourts.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75574-97B2-469B-BF2A-AC21F3A5C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Links>
    <vt:vector size="6" baseType="variant">
      <vt:variant>
        <vt:i4>524381</vt:i4>
      </vt:variant>
      <vt:variant>
        <vt:i4>2</vt:i4>
      </vt:variant>
      <vt:variant>
        <vt:i4>0</vt:i4>
      </vt:variant>
      <vt:variant>
        <vt:i4>5</vt:i4>
      </vt:variant>
      <vt:variant>
        <vt:lpwstr>mailto:nicole_linkes@pawd.uscourts.gov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Eileen Chettle</cp:lastModifiedBy>
  <cp:revision>2</cp:revision>
  <cp:lastPrinted>2018-03-14T20:11:00Z</cp:lastPrinted>
  <dcterms:created xsi:type="dcterms:W3CDTF">2020-02-07T17:01:00Z</dcterms:created>
  <dcterms:modified xsi:type="dcterms:W3CDTF">2020-02-07T17:01:00Z</dcterms:modified>
</cp:coreProperties>
</file>