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0A1" w:rsidRPr="00EC40A1" w:rsidRDefault="00EC40A1" w:rsidP="00EC40A1">
      <w:pPr>
        <w:autoSpaceDE w:val="0"/>
        <w:autoSpaceDN w:val="0"/>
        <w:adjustRightInd w:val="0"/>
        <w:jc w:val="center"/>
        <w:rPr>
          <w:b/>
          <w:bCs/>
          <w:color w:val="000000"/>
          <w:kern w:val="16"/>
          <w:szCs w:val="24"/>
        </w:rPr>
      </w:pPr>
      <w:r w:rsidRPr="00EC40A1">
        <w:rPr>
          <w:b/>
          <w:bCs/>
          <w:color w:val="000000"/>
          <w:kern w:val="16"/>
          <w:szCs w:val="24"/>
        </w:rPr>
        <w:t>IN THE UNITED STATES DISTRICT COURT</w:t>
      </w:r>
    </w:p>
    <w:p w:rsidR="00EC40A1" w:rsidRPr="00EC40A1" w:rsidRDefault="00EC40A1" w:rsidP="00EC40A1">
      <w:pPr>
        <w:autoSpaceDE w:val="0"/>
        <w:autoSpaceDN w:val="0"/>
        <w:adjustRightInd w:val="0"/>
        <w:jc w:val="center"/>
        <w:rPr>
          <w:b/>
          <w:bCs/>
          <w:color w:val="000000"/>
          <w:kern w:val="16"/>
          <w:szCs w:val="24"/>
        </w:rPr>
      </w:pPr>
      <w:r w:rsidRPr="00EC40A1">
        <w:rPr>
          <w:b/>
          <w:bCs/>
          <w:color w:val="000000"/>
          <w:kern w:val="16"/>
          <w:szCs w:val="24"/>
        </w:rPr>
        <w:t>FOR THE WESTERN DISTRICT OF PENNSYLVANIA</w:t>
      </w:r>
    </w:p>
    <w:p w:rsidR="00EC40A1" w:rsidRDefault="00EC40A1" w:rsidP="00EC40A1">
      <w:pPr>
        <w:autoSpaceDE w:val="0"/>
        <w:autoSpaceDN w:val="0"/>
        <w:adjustRightInd w:val="0"/>
        <w:jc w:val="center"/>
        <w:rPr>
          <w:b/>
          <w:bCs/>
          <w:color w:val="000000"/>
          <w:kern w:val="16"/>
          <w:szCs w:val="24"/>
        </w:rPr>
      </w:pPr>
    </w:p>
    <w:tbl>
      <w:tblPr>
        <w:tblW w:w="5000" w:type="pct"/>
        <w:jc w:val="center"/>
        <w:tblLook w:val="04A0" w:firstRow="1" w:lastRow="0" w:firstColumn="1" w:lastColumn="0" w:noHBand="0" w:noVBand="1"/>
      </w:tblPr>
      <w:tblGrid>
        <w:gridCol w:w="4508"/>
        <w:gridCol w:w="308"/>
        <w:gridCol w:w="4544"/>
      </w:tblGrid>
      <w:tr w:rsidR="00EC4DDD" w:rsidRPr="00EC4DDD" w:rsidTr="00E221AC">
        <w:trPr>
          <w:jc w:val="center"/>
        </w:trPr>
        <w:tc>
          <w:tcPr>
            <w:tcW w:w="4338" w:type="dxa"/>
            <w:hideMark/>
          </w:tcPr>
          <w:p w:rsidR="00EC4DDD" w:rsidRPr="00EC4DDD" w:rsidRDefault="00EC4DDD" w:rsidP="00E221AC">
            <w:pPr>
              <w:ind w:right="-108"/>
              <w:rPr>
                <w:b/>
                <w:kern w:val="2"/>
              </w:rPr>
            </w:pPr>
            <w:r>
              <w:rPr>
                <w:b/>
                <w:kern w:val="2"/>
              </w:rPr>
              <w:t>_____________________________</w:t>
            </w:r>
            <w:r w:rsidRPr="00EC4DDD">
              <w:rPr>
                <w:b/>
                <w:kern w:val="2"/>
              </w:rPr>
              <w:t>,</w:t>
            </w:r>
          </w:p>
        </w:tc>
        <w:tc>
          <w:tcPr>
            <w:tcW w:w="290" w:type="dxa"/>
            <w:hideMark/>
          </w:tcPr>
          <w:p w:rsidR="00EC4DDD" w:rsidRPr="00EC4DDD" w:rsidRDefault="00EC4DDD" w:rsidP="00E221AC">
            <w:pPr>
              <w:rPr>
                <w:b/>
                <w:kern w:val="2"/>
              </w:rPr>
            </w:pPr>
            <w:r w:rsidRPr="00EC4DDD">
              <w:rPr>
                <w:b/>
                <w:kern w:val="2"/>
              </w:rPr>
              <w:t>)</w:t>
            </w:r>
          </w:p>
          <w:p w:rsidR="00EC4DDD" w:rsidRPr="00EC4DDD" w:rsidRDefault="00EC4DDD" w:rsidP="00E221AC">
            <w:pPr>
              <w:rPr>
                <w:b/>
                <w:kern w:val="2"/>
              </w:rPr>
            </w:pPr>
            <w:r w:rsidRPr="00EC4DDD">
              <w:rPr>
                <w:b/>
                <w:kern w:val="2"/>
              </w:rPr>
              <w:t>)</w:t>
            </w:r>
          </w:p>
        </w:tc>
        <w:tc>
          <w:tcPr>
            <w:tcW w:w="4372" w:type="dxa"/>
          </w:tcPr>
          <w:p w:rsidR="00EC4DDD" w:rsidRPr="00EC4DDD" w:rsidRDefault="00EC4DDD" w:rsidP="00EC4DDD">
            <w:pPr>
              <w:rPr>
                <w:b/>
                <w:kern w:val="2"/>
              </w:rPr>
            </w:pPr>
            <w:r>
              <w:rPr>
                <w:b/>
                <w:kern w:val="2"/>
              </w:rPr>
              <w:tab/>
              <w:t>Case No. 3:___________</w:t>
            </w:r>
          </w:p>
        </w:tc>
      </w:tr>
      <w:tr w:rsidR="00EC4DDD" w:rsidRPr="00EC4DDD" w:rsidTr="00E221AC">
        <w:trPr>
          <w:jc w:val="center"/>
        </w:trPr>
        <w:tc>
          <w:tcPr>
            <w:tcW w:w="4338" w:type="dxa"/>
            <w:hideMark/>
          </w:tcPr>
          <w:p w:rsidR="00EC4DDD" w:rsidRPr="00EC4DDD" w:rsidRDefault="00EC4DDD" w:rsidP="00E221AC">
            <w:pPr>
              <w:rPr>
                <w:b/>
                <w:kern w:val="2"/>
              </w:rPr>
            </w:pPr>
            <w:r w:rsidRPr="00EC4DDD">
              <w:rPr>
                <w:b/>
                <w:kern w:val="2"/>
              </w:rPr>
              <w:tab/>
            </w:r>
            <w:r w:rsidRPr="00EC4DDD">
              <w:rPr>
                <w:b/>
                <w:kern w:val="2"/>
              </w:rPr>
              <w:tab/>
              <w:t>Plaintiff,</w:t>
            </w:r>
          </w:p>
        </w:tc>
        <w:tc>
          <w:tcPr>
            <w:tcW w:w="290" w:type="dxa"/>
            <w:hideMark/>
          </w:tcPr>
          <w:p w:rsidR="00EC4DDD" w:rsidRPr="00EC4DDD" w:rsidRDefault="00EC4DDD" w:rsidP="00E221AC">
            <w:pPr>
              <w:rPr>
                <w:b/>
                <w:kern w:val="2"/>
              </w:rPr>
            </w:pPr>
            <w:r w:rsidRPr="00EC4DDD">
              <w:rPr>
                <w:b/>
                <w:kern w:val="2"/>
              </w:rPr>
              <w:t>)</w:t>
            </w:r>
          </w:p>
          <w:p w:rsidR="00EC4DDD" w:rsidRPr="00EC4DDD" w:rsidRDefault="00EC4DDD" w:rsidP="00E221AC">
            <w:pPr>
              <w:rPr>
                <w:b/>
                <w:kern w:val="2"/>
              </w:rPr>
            </w:pPr>
            <w:r w:rsidRPr="00EC4DDD">
              <w:rPr>
                <w:b/>
                <w:kern w:val="2"/>
              </w:rPr>
              <w:t>)</w:t>
            </w:r>
          </w:p>
        </w:tc>
        <w:tc>
          <w:tcPr>
            <w:tcW w:w="4372" w:type="dxa"/>
          </w:tcPr>
          <w:p w:rsidR="00EC4DDD" w:rsidRPr="00EC4DDD" w:rsidRDefault="00EC4DDD" w:rsidP="00E221AC">
            <w:pPr>
              <w:rPr>
                <w:b/>
                <w:kern w:val="2"/>
              </w:rPr>
            </w:pPr>
            <w:r w:rsidRPr="00EC4DDD">
              <w:rPr>
                <w:b/>
                <w:kern w:val="2"/>
              </w:rPr>
              <w:tab/>
              <w:t>JUDGE KIM R. GIBSON</w:t>
            </w:r>
          </w:p>
          <w:p w:rsidR="00EC4DDD" w:rsidRPr="00EC4DDD" w:rsidRDefault="00EC4DDD" w:rsidP="00E221AC">
            <w:pPr>
              <w:rPr>
                <w:b/>
                <w:kern w:val="2"/>
              </w:rPr>
            </w:pPr>
          </w:p>
        </w:tc>
      </w:tr>
      <w:tr w:rsidR="00EC4DDD" w:rsidRPr="00EC4DDD" w:rsidTr="00E221AC">
        <w:trPr>
          <w:jc w:val="center"/>
        </w:trPr>
        <w:tc>
          <w:tcPr>
            <w:tcW w:w="4338" w:type="dxa"/>
            <w:hideMark/>
          </w:tcPr>
          <w:p w:rsidR="00EC4DDD" w:rsidRPr="00EC4DDD" w:rsidRDefault="00EC4DDD" w:rsidP="00E221AC">
            <w:pPr>
              <w:rPr>
                <w:b/>
                <w:kern w:val="2"/>
              </w:rPr>
            </w:pPr>
            <w:r w:rsidRPr="00EC4DDD">
              <w:rPr>
                <w:b/>
                <w:kern w:val="2"/>
              </w:rPr>
              <w:tab/>
              <w:t>v.</w:t>
            </w:r>
          </w:p>
        </w:tc>
        <w:tc>
          <w:tcPr>
            <w:tcW w:w="290" w:type="dxa"/>
            <w:hideMark/>
          </w:tcPr>
          <w:p w:rsidR="00EC4DDD" w:rsidRPr="00EC4DDD" w:rsidRDefault="00EC4DDD" w:rsidP="00E221AC">
            <w:pPr>
              <w:rPr>
                <w:b/>
                <w:kern w:val="2"/>
              </w:rPr>
            </w:pPr>
            <w:r w:rsidRPr="00EC4DDD">
              <w:rPr>
                <w:b/>
                <w:kern w:val="2"/>
              </w:rPr>
              <w:t>)</w:t>
            </w:r>
          </w:p>
        </w:tc>
        <w:tc>
          <w:tcPr>
            <w:tcW w:w="4372" w:type="dxa"/>
            <w:hideMark/>
          </w:tcPr>
          <w:p w:rsidR="00EC4DDD" w:rsidRPr="00EC4DDD" w:rsidRDefault="00EC4DDD" w:rsidP="00E221AC">
            <w:pPr>
              <w:rPr>
                <w:b/>
                <w:kern w:val="2"/>
              </w:rPr>
            </w:pPr>
          </w:p>
        </w:tc>
      </w:tr>
      <w:tr w:rsidR="00EC4DDD" w:rsidRPr="00EC4DDD" w:rsidTr="00E221AC">
        <w:trPr>
          <w:jc w:val="center"/>
        </w:trPr>
        <w:tc>
          <w:tcPr>
            <w:tcW w:w="4338" w:type="dxa"/>
          </w:tcPr>
          <w:p w:rsidR="00EC4DDD" w:rsidRPr="00EC4DDD" w:rsidRDefault="00EC4DDD" w:rsidP="00E221AC">
            <w:pPr>
              <w:ind w:left="2160"/>
              <w:rPr>
                <w:b/>
                <w:kern w:val="2"/>
              </w:rPr>
            </w:pPr>
          </w:p>
        </w:tc>
        <w:tc>
          <w:tcPr>
            <w:tcW w:w="290" w:type="dxa"/>
            <w:hideMark/>
          </w:tcPr>
          <w:p w:rsidR="00EC4DDD" w:rsidRPr="00EC4DDD" w:rsidRDefault="00EC4DDD" w:rsidP="00E221AC">
            <w:pPr>
              <w:rPr>
                <w:b/>
                <w:kern w:val="2"/>
              </w:rPr>
            </w:pPr>
            <w:r w:rsidRPr="00EC4DDD">
              <w:rPr>
                <w:b/>
                <w:kern w:val="2"/>
              </w:rPr>
              <w:t>)</w:t>
            </w:r>
          </w:p>
        </w:tc>
        <w:tc>
          <w:tcPr>
            <w:tcW w:w="4372" w:type="dxa"/>
            <w:hideMark/>
          </w:tcPr>
          <w:p w:rsidR="00EC4DDD" w:rsidRPr="00EC4DDD" w:rsidRDefault="00EC4DDD" w:rsidP="00E221AC">
            <w:pPr>
              <w:rPr>
                <w:b/>
                <w:kern w:val="2"/>
              </w:rPr>
            </w:pPr>
          </w:p>
        </w:tc>
      </w:tr>
      <w:tr w:rsidR="00EC4DDD" w:rsidRPr="00EC4DDD" w:rsidTr="00E221AC">
        <w:trPr>
          <w:jc w:val="center"/>
        </w:trPr>
        <w:tc>
          <w:tcPr>
            <w:tcW w:w="4338" w:type="dxa"/>
          </w:tcPr>
          <w:p w:rsidR="00EC4DDD" w:rsidRPr="00EC4DDD" w:rsidRDefault="00EC4DDD" w:rsidP="00E221AC">
            <w:pPr>
              <w:rPr>
                <w:b/>
                <w:kern w:val="2"/>
              </w:rPr>
            </w:pPr>
            <w:r>
              <w:rPr>
                <w:b/>
                <w:kern w:val="2"/>
              </w:rPr>
              <w:t>_____________________________</w:t>
            </w:r>
            <w:r w:rsidRPr="00EC4DDD">
              <w:rPr>
                <w:b/>
                <w:kern w:val="2"/>
              </w:rPr>
              <w:t xml:space="preserve">, </w:t>
            </w:r>
          </w:p>
          <w:p w:rsidR="00EC4DDD" w:rsidRPr="00EC4DDD" w:rsidRDefault="00EC4DDD" w:rsidP="00E221AC">
            <w:pPr>
              <w:ind w:left="720"/>
              <w:rPr>
                <w:b/>
                <w:kern w:val="2"/>
              </w:rPr>
            </w:pPr>
          </w:p>
        </w:tc>
        <w:tc>
          <w:tcPr>
            <w:tcW w:w="290" w:type="dxa"/>
            <w:hideMark/>
          </w:tcPr>
          <w:p w:rsidR="00EC4DDD" w:rsidRPr="00EC4DDD" w:rsidRDefault="00EC4DDD" w:rsidP="00E221AC">
            <w:pPr>
              <w:rPr>
                <w:b/>
                <w:kern w:val="2"/>
              </w:rPr>
            </w:pPr>
            <w:r w:rsidRPr="00EC4DDD">
              <w:rPr>
                <w:b/>
                <w:kern w:val="2"/>
              </w:rPr>
              <w:t>)</w:t>
            </w:r>
          </w:p>
          <w:p w:rsidR="00EC4DDD" w:rsidRPr="00EC4DDD" w:rsidRDefault="00EC4DDD" w:rsidP="00E221AC">
            <w:pPr>
              <w:rPr>
                <w:b/>
                <w:kern w:val="2"/>
              </w:rPr>
            </w:pPr>
            <w:r w:rsidRPr="00EC4DDD">
              <w:rPr>
                <w:b/>
                <w:kern w:val="2"/>
              </w:rPr>
              <w:t>)</w:t>
            </w:r>
          </w:p>
        </w:tc>
        <w:tc>
          <w:tcPr>
            <w:tcW w:w="4372" w:type="dxa"/>
          </w:tcPr>
          <w:p w:rsidR="00EC4DDD" w:rsidRPr="00EC4DDD" w:rsidRDefault="00EC4DDD" w:rsidP="00E221AC">
            <w:pPr>
              <w:rPr>
                <w:b/>
                <w:kern w:val="2"/>
              </w:rPr>
            </w:pPr>
          </w:p>
        </w:tc>
      </w:tr>
      <w:tr w:rsidR="00EC4DDD" w:rsidRPr="00EC4DDD" w:rsidTr="00E221AC">
        <w:trPr>
          <w:jc w:val="center"/>
        </w:trPr>
        <w:tc>
          <w:tcPr>
            <w:tcW w:w="4338" w:type="dxa"/>
            <w:hideMark/>
          </w:tcPr>
          <w:p w:rsidR="00EC4DDD" w:rsidRPr="00EC4DDD" w:rsidRDefault="00EC4DDD" w:rsidP="00E221AC">
            <w:pPr>
              <w:rPr>
                <w:b/>
                <w:kern w:val="2"/>
              </w:rPr>
            </w:pPr>
            <w:r>
              <w:rPr>
                <w:b/>
                <w:kern w:val="2"/>
              </w:rPr>
              <w:tab/>
            </w:r>
            <w:r>
              <w:rPr>
                <w:b/>
                <w:kern w:val="2"/>
              </w:rPr>
              <w:tab/>
              <w:t>Defendant</w:t>
            </w:r>
            <w:r w:rsidRPr="00EC4DDD">
              <w:rPr>
                <w:b/>
                <w:kern w:val="2"/>
              </w:rPr>
              <w:t>.</w:t>
            </w:r>
          </w:p>
        </w:tc>
        <w:tc>
          <w:tcPr>
            <w:tcW w:w="290" w:type="dxa"/>
            <w:hideMark/>
          </w:tcPr>
          <w:p w:rsidR="00EC4DDD" w:rsidRPr="00EC4DDD" w:rsidRDefault="00EC4DDD" w:rsidP="00E221AC">
            <w:pPr>
              <w:rPr>
                <w:b/>
                <w:kern w:val="2"/>
              </w:rPr>
            </w:pPr>
            <w:r w:rsidRPr="00EC4DDD">
              <w:rPr>
                <w:b/>
                <w:kern w:val="2"/>
              </w:rPr>
              <w:t>)</w:t>
            </w:r>
          </w:p>
        </w:tc>
        <w:tc>
          <w:tcPr>
            <w:tcW w:w="4372" w:type="dxa"/>
          </w:tcPr>
          <w:p w:rsidR="00EC4DDD" w:rsidRPr="00EC4DDD" w:rsidRDefault="00EC4DDD" w:rsidP="00E221AC">
            <w:pPr>
              <w:rPr>
                <w:b/>
                <w:kern w:val="2"/>
              </w:rPr>
            </w:pPr>
          </w:p>
        </w:tc>
      </w:tr>
      <w:tr w:rsidR="00EC4DDD" w:rsidRPr="00EC4DDD" w:rsidTr="00E221AC">
        <w:trPr>
          <w:jc w:val="center"/>
        </w:trPr>
        <w:tc>
          <w:tcPr>
            <w:tcW w:w="4338" w:type="dxa"/>
          </w:tcPr>
          <w:p w:rsidR="00EC4DDD" w:rsidRPr="00EC4DDD" w:rsidRDefault="00EC4DDD" w:rsidP="00E221AC">
            <w:pPr>
              <w:ind w:left="1350"/>
              <w:rPr>
                <w:b/>
                <w:kern w:val="2"/>
              </w:rPr>
            </w:pPr>
          </w:p>
        </w:tc>
        <w:tc>
          <w:tcPr>
            <w:tcW w:w="290" w:type="dxa"/>
          </w:tcPr>
          <w:p w:rsidR="00EC4DDD" w:rsidRPr="00EC4DDD" w:rsidRDefault="00EC4DDD" w:rsidP="00E221AC">
            <w:pPr>
              <w:rPr>
                <w:b/>
                <w:kern w:val="2"/>
              </w:rPr>
            </w:pPr>
          </w:p>
        </w:tc>
        <w:tc>
          <w:tcPr>
            <w:tcW w:w="4372" w:type="dxa"/>
          </w:tcPr>
          <w:p w:rsidR="00EC4DDD" w:rsidRPr="00EC4DDD" w:rsidRDefault="00EC4DDD" w:rsidP="00E221AC">
            <w:pPr>
              <w:rPr>
                <w:b/>
                <w:kern w:val="2"/>
              </w:rPr>
            </w:pPr>
          </w:p>
        </w:tc>
      </w:tr>
    </w:tbl>
    <w:p w:rsidR="00EC40A1" w:rsidRPr="00EC40A1" w:rsidRDefault="00EC40A1" w:rsidP="00EC40A1">
      <w:pPr>
        <w:autoSpaceDE w:val="0"/>
        <w:autoSpaceDN w:val="0"/>
        <w:adjustRightInd w:val="0"/>
        <w:jc w:val="center"/>
        <w:rPr>
          <w:b/>
          <w:bCs/>
          <w:color w:val="000000"/>
          <w:kern w:val="16"/>
          <w:szCs w:val="24"/>
          <w:u w:val="single"/>
        </w:rPr>
      </w:pPr>
      <w:r w:rsidRPr="00EC40A1">
        <w:rPr>
          <w:b/>
          <w:bCs/>
          <w:color w:val="000000"/>
          <w:kern w:val="16"/>
          <w:szCs w:val="24"/>
          <w:u w:val="single"/>
        </w:rPr>
        <w:t>INITIAL SCHEDULING ORDER</w:t>
      </w:r>
    </w:p>
    <w:p w:rsidR="00EC40A1" w:rsidRPr="00EC40A1" w:rsidRDefault="00EC40A1" w:rsidP="00EC40A1">
      <w:pPr>
        <w:autoSpaceDE w:val="0"/>
        <w:autoSpaceDN w:val="0"/>
        <w:adjustRightInd w:val="0"/>
        <w:jc w:val="both"/>
        <w:rPr>
          <w:b/>
          <w:bCs/>
          <w:color w:val="000000"/>
          <w:kern w:val="16"/>
          <w:szCs w:val="24"/>
          <w:u w:val="single"/>
        </w:rPr>
      </w:pPr>
    </w:p>
    <w:p w:rsidR="00EC40A1" w:rsidRPr="00EC40A1" w:rsidRDefault="00EC40A1" w:rsidP="00EC40A1">
      <w:pPr>
        <w:autoSpaceDE w:val="0"/>
        <w:autoSpaceDN w:val="0"/>
        <w:adjustRightInd w:val="0"/>
        <w:spacing w:before="240" w:line="480" w:lineRule="auto"/>
        <w:ind w:firstLine="720"/>
        <w:jc w:val="both"/>
        <w:rPr>
          <w:color w:val="000000"/>
          <w:kern w:val="16"/>
          <w:szCs w:val="24"/>
        </w:rPr>
      </w:pPr>
      <w:r w:rsidRPr="00EC40A1">
        <w:rPr>
          <w:b/>
          <w:bCs/>
          <w:color w:val="000000"/>
          <w:kern w:val="16"/>
          <w:szCs w:val="24"/>
        </w:rPr>
        <w:t>NOW</w:t>
      </w:r>
      <w:r w:rsidRPr="00EC40A1">
        <w:rPr>
          <w:color w:val="000000"/>
          <w:kern w:val="16"/>
          <w:szCs w:val="24"/>
        </w:rPr>
        <w:t xml:space="preserve">, this _____ day of _________________________ 20___, </w:t>
      </w:r>
      <w:r w:rsidRPr="00EC40A1">
        <w:rPr>
          <w:b/>
          <w:bCs/>
          <w:color w:val="000000"/>
          <w:kern w:val="16"/>
          <w:szCs w:val="24"/>
        </w:rPr>
        <w:t xml:space="preserve">IT IS HEREBY ORDERED </w:t>
      </w:r>
      <w:r w:rsidRPr="00EC40A1">
        <w:rPr>
          <w:color w:val="000000"/>
          <w:kern w:val="16"/>
          <w:szCs w:val="24"/>
        </w:rPr>
        <w:t>that the above-captioned civil action is placed under Rule 16.1 of the Local Rules of the United States District Court for the Western District of Pennsylvania for pretrial proceedings and all provisions of the Rule will be strictly enforced.</w:t>
      </w:r>
    </w:p>
    <w:p w:rsidR="00EC40A1" w:rsidRPr="00EC40A1" w:rsidRDefault="00EC40A1" w:rsidP="00EC40A1">
      <w:pPr>
        <w:autoSpaceDE w:val="0"/>
        <w:autoSpaceDN w:val="0"/>
        <w:adjustRightInd w:val="0"/>
        <w:spacing w:line="480" w:lineRule="auto"/>
        <w:ind w:firstLine="720"/>
        <w:jc w:val="both"/>
        <w:rPr>
          <w:color w:val="000000"/>
          <w:kern w:val="16"/>
          <w:szCs w:val="24"/>
        </w:rPr>
      </w:pPr>
      <w:r w:rsidRPr="00EC40A1">
        <w:rPr>
          <w:b/>
          <w:bCs/>
          <w:color w:val="000000"/>
          <w:kern w:val="16"/>
          <w:szCs w:val="24"/>
        </w:rPr>
        <w:t xml:space="preserve">IT IS FURTHER ORDERED </w:t>
      </w:r>
      <w:r w:rsidRPr="00EC40A1">
        <w:rPr>
          <w:color w:val="000000"/>
          <w:kern w:val="16"/>
          <w:szCs w:val="24"/>
        </w:rPr>
        <w:t>that counsel shall confer with their clients prior to the Post-Discovery Status Conference, or any other status conference, in order to obtain authority for the purpose of participating in settlement negotiations to be conducted by the Court.  Counsel are encouraged to appear with their principals at all such conferences, or instruct the principals to be available by telephone to facilitate the amicable resolution of all litigation.</w:t>
      </w:r>
    </w:p>
    <w:p w:rsidR="00EC40A1" w:rsidRDefault="00EC40A1" w:rsidP="00EC40A1">
      <w:pPr>
        <w:autoSpaceDE w:val="0"/>
        <w:autoSpaceDN w:val="0"/>
        <w:adjustRightInd w:val="0"/>
        <w:spacing w:line="480" w:lineRule="auto"/>
        <w:ind w:firstLine="720"/>
        <w:jc w:val="both"/>
        <w:rPr>
          <w:color w:val="000000"/>
          <w:kern w:val="16"/>
          <w:szCs w:val="24"/>
        </w:rPr>
      </w:pPr>
      <w:r w:rsidRPr="00EC40A1">
        <w:rPr>
          <w:b/>
          <w:bCs/>
          <w:color w:val="000000"/>
          <w:kern w:val="16"/>
          <w:szCs w:val="24"/>
        </w:rPr>
        <w:t xml:space="preserve">IT IS FURTHER ORDERED </w:t>
      </w:r>
      <w:r w:rsidRPr="00EC40A1">
        <w:rPr>
          <w:color w:val="000000"/>
          <w:kern w:val="16"/>
          <w:szCs w:val="24"/>
        </w:rPr>
        <w:t>that compliance with the provisions of Local Rule 16.1 shall be completed as follows:</w:t>
      </w:r>
    </w:p>
    <w:p w:rsidR="00EC40A1" w:rsidRPr="00EC40A1" w:rsidRDefault="00EC40A1" w:rsidP="00EC4DDD">
      <w:pPr>
        <w:numPr>
          <w:ilvl w:val="1"/>
          <w:numId w:val="2"/>
        </w:numPr>
        <w:autoSpaceDE w:val="0"/>
        <w:autoSpaceDN w:val="0"/>
        <w:adjustRightInd w:val="0"/>
        <w:spacing w:line="480" w:lineRule="auto"/>
        <w:ind w:left="1080" w:hanging="1080"/>
        <w:jc w:val="both"/>
        <w:rPr>
          <w:b/>
          <w:bCs/>
          <w:color w:val="000000"/>
          <w:kern w:val="16"/>
          <w:szCs w:val="24"/>
          <w:u w:val="single"/>
        </w:rPr>
      </w:pPr>
      <w:r w:rsidRPr="00EC40A1">
        <w:rPr>
          <w:b/>
          <w:bCs/>
          <w:color w:val="000000"/>
          <w:kern w:val="16"/>
          <w:szCs w:val="24"/>
          <w:u w:val="single"/>
        </w:rPr>
        <w:t>Initial Case Management Plan</w:t>
      </w:r>
    </w:p>
    <w:p w:rsidR="00EC40A1" w:rsidRPr="00EC40A1" w:rsidRDefault="00EC40A1" w:rsidP="00EC40A1">
      <w:pPr>
        <w:numPr>
          <w:ilvl w:val="3"/>
          <w:numId w:val="4"/>
        </w:numPr>
        <w:autoSpaceDE w:val="0"/>
        <w:autoSpaceDN w:val="0"/>
        <w:adjustRightInd w:val="0"/>
        <w:spacing w:line="480" w:lineRule="auto"/>
        <w:ind w:left="1440" w:hanging="720"/>
        <w:jc w:val="both"/>
        <w:rPr>
          <w:color w:val="000000"/>
          <w:kern w:val="16"/>
          <w:szCs w:val="24"/>
        </w:rPr>
      </w:pPr>
      <w:r w:rsidRPr="00EC40A1">
        <w:rPr>
          <w:color w:val="000000"/>
          <w:kern w:val="16"/>
          <w:szCs w:val="24"/>
        </w:rPr>
        <w:t>The parties shall move to amend the pleadings or add new parties by</w:t>
      </w:r>
    </w:p>
    <w:p w:rsidR="00EC4DDD" w:rsidRDefault="00EC40A1" w:rsidP="00EC40A1">
      <w:pPr>
        <w:autoSpaceDE w:val="0"/>
        <w:autoSpaceDN w:val="0"/>
        <w:adjustRightInd w:val="0"/>
        <w:spacing w:line="480" w:lineRule="auto"/>
        <w:ind w:left="1440"/>
        <w:jc w:val="both"/>
        <w:rPr>
          <w:color w:val="000000"/>
          <w:kern w:val="16"/>
          <w:szCs w:val="24"/>
        </w:rPr>
      </w:pPr>
      <w:r w:rsidRPr="00EC40A1">
        <w:rPr>
          <w:color w:val="000000"/>
          <w:kern w:val="16"/>
          <w:szCs w:val="24"/>
        </w:rPr>
        <w:t>___________________________________.</w:t>
      </w:r>
    </w:p>
    <w:p w:rsidR="00EC4DDD" w:rsidRDefault="00EC4DDD">
      <w:pPr>
        <w:rPr>
          <w:color w:val="000000"/>
          <w:kern w:val="16"/>
          <w:szCs w:val="24"/>
        </w:rPr>
      </w:pPr>
      <w:r>
        <w:rPr>
          <w:color w:val="000000"/>
          <w:kern w:val="16"/>
          <w:szCs w:val="24"/>
        </w:rPr>
        <w:br w:type="page"/>
      </w:r>
    </w:p>
    <w:p w:rsidR="00EC40A1" w:rsidRPr="00EC40A1" w:rsidRDefault="00EC40A1" w:rsidP="00EC40A1">
      <w:pPr>
        <w:numPr>
          <w:ilvl w:val="3"/>
          <w:numId w:val="4"/>
        </w:numPr>
        <w:autoSpaceDE w:val="0"/>
        <w:autoSpaceDN w:val="0"/>
        <w:adjustRightInd w:val="0"/>
        <w:spacing w:line="480" w:lineRule="auto"/>
        <w:ind w:left="1440" w:hanging="720"/>
        <w:jc w:val="both"/>
        <w:rPr>
          <w:color w:val="000000"/>
          <w:kern w:val="16"/>
          <w:szCs w:val="24"/>
        </w:rPr>
      </w:pPr>
      <w:r w:rsidRPr="00EC40A1">
        <w:rPr>
          <w:color w:val="000000"/>
          <w:kern w:val="16"/>
          <w:szCs w:val="24"/>
        </w:rPr>
        <w:lastRenderedPageBreak/>
        <w:t>The parties shall make the required disclosures identified in Rule 26(a)(1) on or before</w:t>
      </w:r>
    </w:p>
    <w:p w:rsidR="00EC40A1" w:rsidRPr="00EC40A1" w:rsidRDefault="00EC40A1" w:rsidP="00EC40A1">
      <w:pPr>
        <w:autoSpaceDE w:val="0"/>
        <w:autoSpaceDN w:val="0"/>
        <w:adjustRightInd w:val="0"/>
        <w:spacing w:line="480" w:lineRule="auto"/>
        <w:ind w:left="1440"/>
        <w:jc w:val="both"/>
        <w:rPr>
          <w:color w:val="000000"/>
          <w:kern w:val="16"/>
          <w:szCs w:val="24"/>
        </w:rPr>
      </w:pPr>
      <w:r w:rsidRPr="00EC40A1">
        <w:rPr>
          <w:color w:val="000000"/>
          <w:kern w:val="16"/>
          <w:szCs w:val="24"/>
        </w:rPr>
        <w:t>___________________________________.</w:t>
      </w:r>
    </w:p>
    <w:p w:rsidR="00EC40A1" w:rsidRPr="00EC40A1" w:rsidRDefault="00EC40A1" w:rsidP="00EC40A1">
      <w:pPr>
        <w:autoSpaceDE w:val="0"/>
        <w:autoSpaceDN w:val="0"/>
        <w:adjustRightInd w:val="0"/>
        <w:spacing w:line="480" w:lineRule="auto"/>
        <w:ind w:left="1440"/>
        <w:jc w:val="both"/>
        <w:rPr>
          <w:color w:val="000000"/>
          <w:kern w:val="16"/>
          <w:szCs w:val="24"/>
        </w:rPr>
      </w:pPr>
      <w:r w:rsidRPr="00EC40A1">
        <w:rPr>
          <w:color w:val="000000"/>
          <w:kern w:val="16"/>
          <w:szCs w:val="24"/>
        </w:rPr>
        <w:t>The parties are reminded that under the rule, a party shall make its initial disclosures based on the information then reasonably available, and is not excused from making its disclosures because it has not fully completed its investigation of the case, or because it challenges the sufficiency of another party’s disclosures, or because another party has not made its disclosures.</w:t>
      </w:r>
    </w:p>
    <w:p w:rsidR="00EC40A1" w:rsidRPr="00EC40A1" w:rsidRDefault="00EC40A1" w:rsidP="00EC4DDD">
      <w:pPr>
        <w:numPr>
          <w:ilvl w:val="3"/>
          <w:numId w:val="4"/>
        </w:numPr>
        <w:autoSpaceDE w:val="0"/>
        <w:autoSpaceDN w:val="0"/>
        <w:adjustRightInd w:val="0"/>
        <w:spacing w:line="480" w:lineRule="auto"/>
        <w:ind w:left="1440" w:hanging="720"/>
        <w:jc w:val="both"/>
        <w:rPr>
          <w:color w:val="000000"/>
          <w:kern w:val="16"/>
          <w:szCs w:val="24"/>
        </w:rPr>
      </w:pPr>
      <w:r w:rsidRPr="00EC40A1">
        <w:rPr>
          <w:color w:val="000000"/>
          <w:kern w:val="16"/>
          <w:szCs w:val="24"/>
        </w:rPr>
        <w:t>Modifications of the times for, and extent of, any disclosures under Fed.</w:t>
      </w:r>
      <w:r>
        <w:rPr>
          <w:color w:val="000000"/>
          <w:kern w:val="16"/>
          <w:szCs w:val="24"/>
        </w:rPr>
        <w:t xml:space="preserve"> </w:t>
      </w:r>
      <w:r w:rsidRPr="00EC40A1">
        <w:rPr>
          <w:color w:val="000000"/>
          <w:kern w:val="16"/>
          <w:szCs w:val="24"/>
        </w:rPr>
        <w:t>R.</w:t>
      </w:r>
      <w:r>
        <w:rPr>
          <w:color w:val="000000"/>
          <w:kern w:val="16"/>
          <w:szCs w:val="24"/>
        </w:rPr>
        <w:t xml:space="preserve"> </w:t>
      </w:r>
      <w:r w:rsidRPr="00EC40A1">
        <w:rPr>
          <w:color w:val="000000"/>
          <w:kern w:val="16"/>
          <w:szCs w:val="24"/>
        </w:rPr>
        <w:t>Civ.</w:t>
      </w:r>
      <w:r>
        <w:rPr>
          <w:color w:val="000000"/>
          <w:kern w:val="16"/>
          <w:szCs w:val="24"/>
        </w:rPr>
        <w:t xml:space="preserve"> </w:t>
      </w:r>
      <w:r w:rsidRPr="00EC40A1">
        <w:rPr>
          <w:color w:val="000000"/>
          <w:kern w:val="16"/>
          <w:szCs w:val="24"/>
        </w:rPr>
        <w:t>P. 26(a) and 26(e)(1) shall be made by</w:t>
      </w:r>
    </w:p>
    <w:p w:rsidR="00EC40A1" w:rsidRPr="00EC40A1" w:rsidRDefault="00EC40A1" w:rsidP="00EC40A1">
      <w:pPr>
        <w:autoSpaceDE w:val="0"/>
        <w:autoSpaceDN w:val="0"/>
        <w:adjustRightInd w:val="0"/>
        <w:spacing w:line="480" w:lineRule="auto"/>
        <w:ind w:left="1530"/>
        <w:jc w:val="both"/>
        <w:rPr>
          <w:color w:val="000000"/>
          <w:kern w:val="16"/>
          <w:szCs w:val="24"/>
        </w:rPr>
      </w:pPr>
      <w:r w:rsidRPr="00EC40A1">
        <w:rPr>
          <w:color w:val="000000"/>
          <w:kern w:val="16"/>
          <w:szCs w:val="24"/>
        </w:rPr>
        <w:t>___________________________________.</w:t>
      </w:r>
    </w:p>
    <w:p w:rsidR="00EC40A1" w:rsidRPr="00EC40A1" w:rsidRDefault="00EC40A1" w:rsidP="00EC40A1">
      <w:pPr>
        <w:numPr>
          <w:ilvl w:val="3"/>
          <w:numId w:val="4"/>
        </w:numPr>
        <w:autoSpaceDE w:val="0"/>
        <w:autoSpaceDN w:val="0"/>
        <w:adjustRightInd w:val="0"/>
        <w:spacing w:line="480" w:lineRule="auto"/>
        <w:ind w:left="1440" w:hanging="720"/>
        <w:jc w:val="both"/>
        <w:rPr>
          <w:color w:val="000000"/>
          <w:kern w:val="16"/>
          <w:szCs w:val="24"/>
        </w:rPr>
      </w:pPr>
      <w:r w:rsidRPr="00EC40A1">
        <w:rPr>
          <w:color w:val="000000"/>
          <w:kern w:val="16"/>
          <w:szCs w:val="24"/>
        </w:rPr>
        <w:t>The following limits on the scope of discovery shall apply</w:t>
      </w:r>
      <w:r w:rsidR="003A2D18">
        <w:rPr>
          <w:color w:val="000000"/>
          <w:kern w:val="16"/>
          <w:szCs w:val="24"/>
        </w:rPr>
        <w:t>:</w:t>
      </w:r>
    </w:p>
    <w:p w:rsidR="00EC40A1" w:rsidRPr="00EC40A1" w:rsidRDefault="00EC40A1" w:rsidP="00EC40A1">
      <w:pPr>
        <w:autoSpaceDE w:val="0"/>
        <w:autoSpaceDN w:val="0"/>
        <w:adjustRightInd w:val="0"/>
        <w:spacing w:line="480" w:lineRule="auto"/>
        <w:ind w:left="720" w:firstLine="720"/>
        <w:jc w:val="both"/>
        <w:rPr>
          <w:color w:val="000000"/>
          <w:kern w:val="16"/>
          <w:szCs w:val="24"/>
        </w:rPr>
      </w:pPr>
      <w:r w:rsidRPr="00EC40A1">
        <w:rPr>
          <w:color w:val="000000"/>
          <w:kern w:val="16"/>
          <w:szCs w:val="24"/>
        </w:rPr>
        <w:t>___________________________________.</w:t>
      </w:r>
    </w:p>
    <w:p w:rsidR="00EC40A1" w:rsidRPr="00EC40A1" w:rsidRDefault="00EC40A1" w:rsidP="00EC40A1">
      <w:pPr>
        <w:numPr>
          <w:ilvl w:val="3"/>
          <w:numId w:val="4"/>
        </w:numPr>
        <w:autoSpaceDE w:val="0"/>
        <w:autoSpaceDN w:val="0"/>
        <w:adjustRightInd w:val="0"/>
        <w:spacing w:line="480" w:lineRule="auto"/>
        <w:ind w:left="1440" w:hanging="720"/>
        <w:jc w:val="both"/>
        <w:rPr>
          <w:color w:val="000000"/>
          <w:kern w:val="16"/>
          <w:szCs w:val="24"/>
        </w:rPr>
      </w:pPr>
      <w:r w:rsidRPr="00EC40A1">
        <w:rPr>
          <w:color w:val="000000"/>
          <w:kern w:val="16"/>
          <w:szCs w:val="24"/>
        </w:rPr>
        <w:t>The parties shall complete all fact discovery by</w:t>
      </w:r>
    </w:p>
    <w:p w:rsidR="00EC40A1" w:rsidRPr="00EC40A1" w:rsidRDefault="00EC40A1" w:rsidP="00EC40A1">
      <w:pPr>
        <w:autoSpaceDE w:val="0"/>
        <w:autoSpaceDN w:val="0"/>
        <w:adjustRightInd w:val="0"/>
        <w:spacing w:line="480" w:lineRule="auto"/>
        <w:ind w:left="1440"/>
        <w:jc w:val="both"/>
        <w:rPr>
          <w:color w:val="000000"/>
          <w:kern w:val="16"/>
          <w:szCs w:val="24"/>
        </w:rPr>
      </w:pPr>
      <w:r w:rsidRPr="00EC40A1">
        <w:rPr>
          <w:color w:val="000000"/>
          <w:kern w:val="16"/>
          <w:szCs w:val="24"/>
        </w:rPr>
        <w:t>___________________________________.</w:t>
      </w:r>
    </w:p>
    <w:p w:rsidR="00EC40A1" w:rsidRPr="00EC40A1" w:rsidRDefault="00EC40A1" w:rsidP="00EC40A1">
      <w:pPr>
        <w:autoSpaceDE w:val="0"/>
        <w:autoSpaceDN w:val="0"/>
        <w:adjustRightInd w:val="0"/>
        <w:spacing w:line="480" w:lineRule="auto"/>
        <w:ind w:left="1440"/>
        <w:jc w:val="both"/>
        <w:rPr>
          <w:color w:val="000000"/>
          <w:kern w:val="16"/>
          <w:szCs w:val="24"/>
        </w:rPr>
      </w:pPr>
      <w:r w:rsidRPr="00EC40A1">
        <w:rPr>
          <w:color w:val="000000"/>
          <w:kern w:val="16"/>
          <w:szCs w:val="24"/>
        </w:rPr>
        <w:t>All interrogatories, notices of deposition, requests for admissions and requests for production shall be served within sufficient time to allow responses to be completed and filed prior to the close of discovery.</w:t>
      </w:r>
    </w:p>
    <w:p w:rsidR="00EC40A1" w:rsidRPr="00EC40A1" w:rsidRDefault="00EC40A1" w:rsidP="00EC40A1">
      <w:pPr>
        <w:numPr>
          <w:ilvl w:val="3"/>
          <w:numId w:val="4"/>
        </w:numPr>
        <w:autoSpaceDE w:val="0"/>
        <w:autoSpaceDN w:val="0"/>
        <w:adjustRightInd w:val="0"/>
        <w:spacing w:line="480" w:lineRule="auto"/>
        <w:ind w:left="1440" w:hanging="720"/>
        <w:jc w:val="both"/>
        <w:rPr>
          <w:color w:val="000000"/>
          <w:kern w:val="16"/>
          <w:szCs w:val="24"/>
        </w:rPr>
      </w:pPr>
      <w:r w:rsidRPr="00EC40A1">
        <w:rPr>
          <w:color w:val="000000"/>
          <w:kern w:val="16"/>
          <w:szCs w:val="24"/>
        </w:rPr>
        <w:t>The parties shall complete all expert discovery by</w:t>
      </w:r>
    </w:p>
    <w:p w:rsidR="00EC40A1" w:rsidRPr="00EC40A1" w:rsidRDefault="00EC40A1" w:rsidP="00EC40A1">
      <w:pPr>
        <w:autoSpaceDE w:val="0"/>
        <w:autoSpaceDN w:val="0"/>
        <w:adjustRightInd w:val="0"/>
        <w:spacing w:line="480" w:lineRule="auto"/>
        <w:ind w:left="1440"/>
        <w:jc w:val="both"/>
        <w:rPr>
          <w:color w:val="000000"/>
          <w:kern w:val="16"/>
          <w:szCs w:val="24"/>
        </w:rPr>
      </w:pPr>
      <w:r w:rsidRPr="00EC40A1">
        <w:rPr>
          <w:color w:val="000000"/>
          <w:kern w:val="16"/>
          <w:szCs w:val="24"/>
        </w:rPr>
        <w:t>___________________________________.</w:t>
      </w:r>
    </w:p>
    <w:p w:rsidR="00EC40A1" w:rsidRPr="00EC40A1" w:rsidRDefault="00EC40A1" w:rsidP="00EC40A1">
      <w:pPr>
        <w:autoSpaceDE w:val="0"/>
        <w:autoSpaceDN w:val="0"/>
        <w:adjustRightInd w:val="0"/>
        <w:spacing w:line="480" w:lineRule="auto"/>
        <w:ind w:left="1440"/>
        <w:jc w:val="both"/>
        <w:rPr>
          <w:color w:val="000000"/>
          <w:kern w:val="16"/>
          <w:szCs w:val="24"/>
        </w:rPr>
      </w:pPr>
      <w:r w:rsidRPr="00EC40A1">
        <w:rPr>
          <w:color w:val="000000"/>
          <w:kern w:val="16"/>
          <w:szCs w:val="24"/>
        </w:rPr>
        <w:t>The parties shall make their disclosure of experts required by Rule 26(a)(2) by___________________________________.</w:t>
      </w:r>
    </w:p>
    <w:p w:rsidR="00EC40A1" w:rsidRPr="00EC40A1" w:rsidRDefault="00EC40A1" w:rsidP="00EC40A1">
      <w:pPr>
        <w:autoSpaceDE w:val="0"/>
        <w:autoSpaceDN w:val="0"/>
        <w:adjustRightInd w:val="0"/>
        <w:spacing w:line="480" w:lineRule="auto"/>
        <w:ind w:left="1440"/>
        <w:jc w:val="both"/>
        <w:rPr>
          <w:color w:val="000000"/>
          <w:kern w:val="16"/>
          <w:szCs w:val="24"/>
        </w:rPr>
      </w:pPr>
      <w:r>
        <w:rPr>
          <w:color w:val="000000"/>
          <w:kern w:val="16"/>
          <w:szCs w:val="24"/>
        </w:rPr>
        <w:br w:type="page"/>
      </w:r>
      <w:r w:rsidRPr="00EC40A1">
        <w:rPr>
          <w:color w:val="000000"/>
          <w:kern w:val="16"/>
          <w:szCs w:val="24"/>
        </w:rPr>
        <w:lastRenderedPageBreak/>
        <w:t>The depositions of all experts shall be completed by</w:t>
      </w:r>
    </w:p>
    <w:p w:rsidR="00EC40A1" w:rsidRPr="00EC40A1" w:rsidRDefault="00EC40A1" w:rsidP="00EC40A1">
      <w:pPr>
        <w:autoSpaceDE w:val="0"/>
        <w:autoSpaceDN w:val="0"/>
        <w:adjustRightInd w:val="0"/>
        <w:spacing w:line="480" w:lineRule="auto"/>
        <w:ind w:left="1440"/>
        <w:jc w:val="both"/>
        <w:rPr>
          <w:color w:val="000000"/>
          <w:kern w:val="16"/>
          <w:szCs w:val="24"/>
        </w:rPr>
      </w:pPr>
      <w:r w:rsidRPr="00EC40A1">
        <w:rPr>
          <w:color w:val="000000"/>
          <w:kern w:val="16"/>
          <w:szCs w:val="24"/>
        </w:rPr>
        <w:t>___________________________________.</w:t>
      </w:r>
    </w:p>
    <w:p w:rsidR="00EC40A1" w:rsidRPr="00EC40A1" w:rsidRDefault="00EC40A1" w:rsidP="00EC40A1">
      <w:pPr>
        <w:numPr>
          <w:ilvl w:val="3"/>
          <w:numId w:val="4"/>
        </w:numPr>
        <w:autoSpaceDE w:val="0"/>
        <w:autoSpaceDN w:val="0"/>
        <w:adjustRightInd w:val="0"/>
        <w:spacing w:line="480" w:lineRule="auto"/>
        <w:ind w:left="1440" w:hanging="720"/>
        <w:jc w:val="both"/>
        <w:rPr>
          <w:color w:val="000000"/>
          <w:kern w:val="16"/>
          <w:szCs w:val="24"/>
        </w:rPr>
      </w:pPr>
      <w:r w:rsidRPr="00EC40A1">
        <w:rPr>
          <w:color w:val="000000"/>
          <w:kern w:val="16"/>
          <w:szCs w:val="24"/>
        </w:rPr>
        <w:t>The parties shall designate this case for arbitration, mediation, appointment of a special master, or other special procedure, if appropriate, by</w:t>
      </w:r>
    </w:p>
    <w:p w:rsidR="00EC40A1" w:rsidRPr="00EC40A1" w:rsidRDefault="00EC40A1" w:rsidP="00EC40A1">
      <w:pPr>
        <w:autoSpaceDE w:val="0"/>
        <w:autoSpaceDN w:val="0"/>
        <w:adjustRightInd w:val="0"/>
        <w:spacing w:line="480" w:lineRule="auto"/>
        <w:ind w:left="1440"/>
        <w:jc w:val="both"/>
        <w:rPr>
          <w:color w:val="000000"/>
          <w:kern w:val="16"/>
          <w:szCs w:val="24"/>
        </w:rPr>
      </w:pPr>
      <w:r w:rsidRPr="00EC40A1">
        <w:rPr>
          <w:color w:val="000000"/>
          <w:kern w:val="16"/>
          <w:szCs w:val="24"/>
        </w:rPr>
        <w:t>___________________________________.</w:t>
      </w:r>
    </w:p>
    <w:p w:rsidR="00EC40A1" w:rsidRPr="00EC40A1" w:rsidRDefault="00EC40A1" w:rsidP="00EC40A1">
      <w:pPr>
        <w:numPr>
          <w:ilvl w:val="3"/>
          <w:numId w:val="4"/>
        </w:numPr>
        <w:autoSpaceDE w:val="0"/>
        <w:autoSpaceDN w:val="0"/>
        <w:adjustRightInd w:val="0"/>
        <w:spacing w:line="480" w:lineRule="auto"/>
        <w:ind w:left="1440" w:hanging="720"/>
        <w:jc w:val="both"/>
        <w:rPr>
          <w:color w:val="000000"/>
          <w:kern w:val="16"/>
          <w:szCs w:val="24"/>
        </w:rPr>
      </w:pPr>
      <w:r w:rsidRPr="00EC40A1">
        <w:rPr>
          <w:color w:val="000000"/>
          <w:kern w:val="16"/>
          <w:szCs w:val="24"/>
        </w:rPr>
        <w:t>A Post-Discovery Status Conference is scheduled for</w:t>
      </w:r>
    </w:p>
    <w:p w:rsidR="00EC40A1" w:rsidRPr="00EC40A1" w:rsidRDefault="00EC40A1" w:rsidP="00EC40A1">
      <w:pPr>
        <w:autoSpaceDE w:val="0"/>
        <w:autoSpaceDN w:val="0"/>
        <w:adjustRightInd w:val="0"/>
        <w:ind w:left="1440"/>
        <w:jc w:val="both"/>
        <w:rPr>
          <w:color w:val="000000"/>
          <w:kern w:val="16"/>
          <w:szCs w:val="24"/>
        </w:rPr>
      </w:pPr>
      <w:r w:rsidRPr="00EC40A1">
        <w:rPr>
          <w:color w:val="000000"/>
          <w:kern w:val="16"/>
          <w:szCs w:val="24"/>
        </w:rPr>
        <w:t>___________________________________.</w:t>
      </w:r>
    </w:p>
    <w:p w:rsidR="00EC40A1" w:rsidRPr="00EC40A1" w:rsidRDefault="00EC4DDD" w:rsidP="00EC40A1">
      <w:pPr>
        <w:autoSpaceDE w:val="0"/>
        <w:autoSpaceDN w:val="0"/>
        <w:adjustRightInd w:val="0"/>
        <w:ind w:left="1440"/>
        <w:jc w:val="both"/>
        <w:rPr>
          <w:b/>
          <w:color w:val="000000"/>
          <w:kern w:val="16"/>
          <w:szCs w:val="24"/>
        </w:rPr>
      </w:pPr>
      <w:r>
        <w:rPr>
          <w:b/>
          <w:color w:val="000000"/>
          <w:kern w:val="16"/>
          <w:szCs w:val="24"/>
        </w:rPr>
        <w:t xml:space="preserve">(Note: </w:t>
      </w:r>
      <w:r w:rsidR="00EC40A1" w:rsidRPr="00EC40A1">
        <w:rPr>
          <w:b/>
          <w:bCs/>
          <w:color w:val="000000"/>
          <w:kern w:val="16"/>
          <w:szCs w:val="24"/>
        </w:rPr>
        <w:t>The Court will fill in this date after the IR 16 conference</w:t>
      </w:r>
      <w:r w:rsidR="00EC40A1" w:rsidRPr="00EC40A1">
        <w:rPr>
          <w:b/>
          <w:color w:val="000000"/>
          <w:kern w:val="16"/>
          <w:szCs w:val="24"/>
        </w:rPr>
        <w:t>).</w:t>
      </w:r>
    </w:p>
    <w:p w:rsidR="00EC40A1" w:rsidRPr="00EC40A1" w:rsidRDefault="00EC40A1" w:rsidP="00EC40A1">
      <w:pPr>
        <w:autoSpaceDE w:val="0"/>
        <w:autoSpaceDN w:val="0"/>
        <w:adjustRightInd w:val="0"/>
        <w:jc w:val="both"/>
        <w:rPr>
          <w:color w:val="000000"/>
          <w:kern w:val="16"/>
          <w:szCs w:val="24"/>
        </w:rPr>
      </w:pPr>
    </w:p>
    <w:p w:rsidR="00EC40A1" w:rsidRPr="00EC40A1" w:rsidRDefault="00EC40A1" w:rsidP="00EC40A1">
      <w:pPr>
        <w:autoSpaceDE w:val="0"/>
        <w:autoSpaceDN w:val="0"/>
        <w:adjustRightInd w:val="0"/>
        <w:spacing w:line="480" w:lineRule="auto"/>
        <w:ind w:left="1440" w:firstLine="720"/>
        <w:jc w:val="both"/>
        <w:rPr>
          <w:color w:val="000000"/>
          <w:kern w:val="16"/>
          <w:szCs w:val="24"/>
        </w:rPr>
      </w:pPr>
      <w:r w:rsidRPr="00EC40A1">
        <w:rPr>
          <w:color w:val="000000"/>
          <w:kern w:val="16"/>
          <w:szCs w:val="24"/>
        </w:rPr>
        <w:t xml:space="preserve">The parties shall be prepared to discuss settlement and the possibility of using a method of alternative dispute resolution.  Seven days prior to the date of the Post Discovery Status Conference, counsel and unrepresented parties are jointly responsible for submitting to the Court a proposed Final </w:t>
      </w:r>
      <w:r w:rsidR="00143FE3">
        <w:rPr>
          <w:color w:val="000000"/>
          <w:kern w:val="16"/>
          <w:szCs w:val="24"/>
        </w:rPr>
        <w:t>Scheduling Order that includes:</w:t>
      </w:r>
      <w:r w:rsidRPr="00EC40A1">
        <w:rPr>
          <w:color w:val="000000"/>
          <w:kern w:val="16"/>
          <w:szCs w:val="24"/>
        </w:rPr>
        <w:t xml:space="preserve"> (1) dates by which dispositive motions should be filed and responded to; (2) dates by which the parties’ pretrial statements should be filed; (3) dates by which motions </w:t>
      </w:r>
      <w:r w:rsidRPr="00EC40A1">
        <w:rPr>
          <w:i/>
          <w:iCs/>
          <w:color w:val="000000"/>
          <w:kern w:val="16"/>
          <w:szCs w:val="24"/>
        </w:rPr>
        <w:t xml:space="preserve">in limine </w:t>
      </w:r>
      <w:r w:rsidRPr="00EC40A1">
        <w:rPr>
          <w:color w:val="000000"/>
          <w:kern w:val="16"/>
          <w:szCs w:val="24"/>
        </w:rPr>
        <w:t xml:space="preserve">should be filed and responded to; (4) dates by which </w:t>
      </w:r>
      <w:r w:rsidRPr="00EC40A1">
        <w:rPr>
          <w:i/>
          <w:iCs/>
          <w:color w:val="000000"/>
          <w:kern w:val="16"/>
          <w:szCs w:val="24"/>
        </w:rPr>
        <w:t xml:space="preserve">Daubert </w:t>
      </w:r>
      <w:r w:rsidRPr="00EC40A1">
        <w:rPr>
          <w:color w:val="000000"/>
          <w:kern w:val="16"/>
          <w:szCs w:val="24"/>
        </w:rPr>
        <w:t xml:space="preserve">motions should be filed and responded to; (5) dates on which argument on </w:t>
      </w:r>
      <w:r w:rsidRPr="00EC40A1">
        <w:rPr>
          <w:i/>
          <w:iCs/>
          <w:color w:val="000000"/>
          <w:kern w:val="16"/>
          <w:szCs w:val="24"/>
        </w:rPr>
        <w:t xml:space="preserve">Daubert </w:t>
      </w:r>
      <w:r w:rsidRPr="00EC40A1">
        <w:rPr>
          <w:color w:val="000000"/>
          <w:kern w:val="16"/>
          <w:szCs w:val="24"/>
        </w:rPr>
        <w:t xml:space="preserve">motions and motions in limine shall be heard; (6) </w:t>
      </w:r>
      <w:r w:rsidR="00CF6272">
        <w:rPr>
          <w:color w:val="000000"/>
          <w:kern w:val="16"/>
          <w:szCs w:val="24"/>
        </w:rPr>
        <w:t xml:space="preserve">a </w:t>
      </w:r>
      <w:r w:rsidRPr="00EC40A1">
        <w:rPr>
          <w:color w:val="000000"/>
          <w:kern w:val="16"/>
          <w:szCs w:val="24"/>
        </w:rPr>
        <w:t xml:space="preserve">date for the final pretrial conference; and (7) trial dates.  </w:t>
      </w:r>
      <w:r w:rsidRPr="00EC40A1">
        <w:rPr>
          <w:i/>
          <w:iCs/>
          <w:color w:val="000000"/>
          <w:kern w:val="16"/>
          <w:szCs w:val="24"/>
        </w:rPr>
        <w:t xml:space="preserve">See </w:t>
      </w:r>
      <w:r w:rsidRPr="00EC40A1">
        <w:rPr>
          <w:color w:val="000000"/>
          <w:kern w:val="16"/>
          <w:szCs w:val="24"/>
        </w:rPr>
        <w:t>Exhibit “B” of Judge Gibson’s Practice and Procedures.</w:t>
      </w:r>
    </w:p>
    <w:p w:rsidR="00EC40A1" w:rsidRPr="00EC40A1" w:rsidRDefault="00EC40A1" w:rsidP="00EC40A1">
      <w:pPr>
        <w:numPr>
          <w:ilvl w:val="3"/>
          <w:numId w:val="4"/>
        </w:numPr>
        <w:autoSpaceDE w:val="0"/>
        <w:autoSpaceDN w:val="0"/>
        <w:adjustRightInd w:val="0"/>
        <w:spacing w:line="480" w:lineRule="auto"/>
        <w:ind w:left="1440" w:hanging="720"/>
        <w:jc w:val="both"/>
        <w:rPr>
          <w:color w:val="000000"/>
          <w:kern w:val="16"/>
          <w:szCs w:val="24"/>
        </w:rPr>
      </w:pPr>
      <w:r w:rsidRPr="00EC40A1">
        <w:rPr>
          <w:color w:val="000000"/>
          <w:kern w:val="16"/>
          <w:szCs w:val="24"/>
        </w:rPr>
        <w:t>The parties shall file any dispositive motions that are appropriate prior to the close of discovery on or before</w:t>
      </w:r>
    </w:p>
    <w:p w:rsidR="00EC40A1" w:rsidRPr="00EC40A1" w:rsidRDefault="00EC40A1" w:rsidP="00EC40A1">
      <w:pPr>
        <w:autoSpaceDE w:val="0"/>
        <w:autoSpaceDN w:val="0"/>
        <w:adjustRightInd w:val="0"/>
        <w:spacing w:line="480" w:lineRule="auto"/>
        <w:ind w:left="1440"/>
        <w:jc w:val="both"/>
        <w:rPr>
          <w:color w:val="000000"/>
          <w:kern w:val="16"/>
          <w:szCs w:val="24"/>
        </w:rPr>
      </w:pPr>
      <w:r w:rsidRPr="00EC40A1">
        <w:rPr>
          <w:color w:val="000000"/>
          <w:kern w:val="16"/>
          <w:szCs w:val="24"/>
        </w:rPr>
        <w:t>___________________________________.</w:t>
      </w:r>
    </w:p>
    <w:p w:rsidR="00EC40A1" w:rsidRPr="00EC40A1" w:rsidRDefault="00EC40A1" w:rsidP="00EC40A1">
      <w:pPr>
        <w:autoSpaceDE w:val="0"/>
        <w:autoSpaceDN w:val="0"/>
        <w:adjustRightInd w:val="0"/>
        <w:spacing w:line="480" w:lineRule="auto"/>
        <w:ind w:left="1440"/>
        <w:jc w:val="both"/>
        <w:rPr>
          <w:color w:val="000000"/>
          <w:kern w:val="16"/>
          <w:szCs w:val="24"/>
        </w:rPr>
      </w:pPr>
      <w:r w:rsidRPr="00EC40A1">
        <w:rPr>
          <w:color w:val="000000"/>
          <w:kern w:val="16"/>
          <w:szCs w:val="24"/>
        </w:rPr>
        <w:t>The nonmoving party’s response to any such motion is due on</w:t>
      </w:r>
    </w:p>
    <w:p w:rsidR="00EC40A1" w:rsidRPr="00EC40A1" w:rsidRDefault="00EC40A1" w:rsidP="00EC40A1">
      <w:pPr>
        <w:autoSpaceDE w:val="0"/>
        <w:autoSpaceDN w:val="0"/>
        <w:adjustRightInd w:val="0"/>
        <w:spacing w:line="480" w:lineRule="auto"/>
        <w:ind w:left="1440"/>
        <w:jc w:val="both"/>
        <w:rPr>
          <w:color w:val="000000"/>
          <w:kern w:val="16"/>
          <w:szCs w:val="24"/>
        </w:rPr>
      </w:pPr>
      <w:r w:rsidRPr="00EC40A1">
        <w:rPr>
          <w:color w:val="000000"/>
          <w:kern w:val="16"/>
          <w:szCs w:val="24"/>
        </w:rPr>
        <w:t>___________________________________.</w:t>
      </w:r>
    </w:p>
    <w:p w:rsidR="00EC40A1" w:rsidRPr="00EC40A1" w:rsidRDefault="00EC40A1" w:rsidP="00EC40A1">
      <w:pPr>
        <w:autoSpaceDE w:val="0"/>
        <w:autoSpaceDN w:val="0"/>
        <w:adjustRightInd w:val="0"/>
        <w:spacing w:after="240" w:line="480" w:lineRule="auto"/>
        <w:ind w:left="1440"/>
        <w:jc w:val="both"/>
        <w:rPr>
          <w:color w:val="000000"/>
          <w:kern w:val="16"/>
          <w:szCs w:val="24"/>
        </w:rPr>
      </w:pPr>
      <w:r w:rsidRPr="00EC40A1">
        <w:rPr>
          <w:color w:val="000000"/>
          <w:kern w:val="16"/>
          <w:szCs w:val="24"/>
        </w:rPr>
        <w:lastRenderedPageBreak/>
        <w:t>Deadlines for dispositive motions that are only appropriate after the close of discovery will be set at the Post-Discovery Status Conference.  Failure to file a dispositive motion before the close of discovery will not act as a waiver of any right to file an appropriate motion after the close of discovery.</w:t>
      </w:r>
    </w:p>
    <w:p w:rsidR="00EC40A1" w:rsidRPr="00EC40A1" w:rsidRDefault="00EC40A1" w:rsidP="00EC40A1">
      <w:pPr>
        <w:numPr>
          <w:ilvl w:val="1"/>
          <w:numId w:val="2"/>
        </w:numPr>
        <w:autoSpaceDE w:val="0"/>
        <w:autoSpaceDN w:val="0"/>
        <w:adjustRightInd w:val="0"/>
        <w:spacing w:line="480" w:lineRule="auto"/>
        <w:ind w:left="1080" w:hanging="1080"/>
        <w:jc w:val="both"/>
        <w:rPr>
          <w:b/>
          <w:bCs/>
          <w:color w:val="000000"/>
          <w:kern w:val="16"/>
          <w:szCs w:val="24"/>
          <w:u w:val="single"/>
        </w:rPr>
      </w:pPr>
      <w:r w:rsidRPr="00EC40A1">
        <w:rPr>
          <w:b/>
          <w:bCs/>
          <w:color w:val="000000"/>
          <w:kern w:val="16"/>
          <w:szCs w:val="24"/>
          <w:u w:val="single"/>
        </w:rPr>
        <w:t>Motion Practice</w:t>
      </w:r>
    </w:p>
    <w:p w:rsidR="00EC40A1" w:rsidRPr="00EC40A1" w:rsidRDefault="00EC40A1" w:rsidP="00EC40A1">
      <w:pPr>
        <w:numPr>
          <w:ilvl w:val="3"/>
          <w:numId w:val="2"/>
        </w:numPr>
        <w:autoSpaceDE w:val="0"/>
        <w:autoSpaceDN w:val="0"/>
        <w:adjustRightInd w:val="0"/>
        <w:spacing w:line="480" w:lineRule="auto"/>
        <w:ind w:left="1440" w:hanging="720"/>
        <w:jc w:val="both"/>
        <w:rPr>
          <w:b/>
          <w:bCs/>
          <w:color w:val="000000"/>
          <w:kern w:val="16"/>
          <w:szCs w:val="24"/>
        </w:rPr>
      </w:pPr>
      <w:r w:rsidRPr="00EC40A1">
        <w:rPr>
          <w:b/>
          <w:bCs/>
          <w:color w:val="000000"/>
          <w:kern w:val="16"/>
          <w:szCs w:val="24"/>
        </w:rPr>
        <w:t>Motions Not Requiring Briefs</w:t>
      </w:r>
    </w:p>
    <w:p w:rsidR="00EC40A1" w:rsidRPr="00EC40A1" w:rsidRDefault="00EC40A1" w:rsidP="00EC40A1">
      <w:pPr>
        <w:autoSpaceDE w:val="0"/>
        <w:autoSpaceDN w:val="0"/>
        <w:adjustRightInd w:val="0"/>
        <w:spacing w:line="480" w:lineRule="auto"/>
        <w:ind w:left="1440"/>
        <w:jc w:val="both"/>
        <w:rPr>
          <w:b/>
          <w:bCs/>
          <w:color w:val="000000"/>
          <w:kern w:val="16"/>
          <w:szCs w:val="24"/>
        </w:rPr>
      </w:pPr>
      <w:r w:rsidRPr="00EC40A1">
        <w:rPr>
          <w:color w:val="000000"/>
          <w:kern w:val="16"/>
          <w:szCs w:val="24"/>
        </w:rPr>
        <w:t>No brief is required by either movant or respondent unless otherwise directed by the</w:t>
      </w:r>
      <w:r w:rsidRPr="00EC40A1">
        <w:rPr>
          <w:b/>
          <w:bCs/>
          <w:color w:val="000000"/>
          <w:kern w:val="16"/>
          <w:szCs w:val="24"/>
        </w:rPr>
        <w:t xml:space="preserve"> </w:t>
      </w:r>
      <w:r w:rsidRPr="00EC40A1">
        <w:rPr>
          <w:color w:val="000000"/>
          <w:kern w:val="16"/>
          <w:szCs w:val="24"/>
        </w:rPr>
        <w:t>Court with respect to the following motions:</w:t>
      </w:r>
    </w:p>
    <w:p w:rsidR="00EC40A1" w:rsidRPr="00EC40A1" w:rsidRDefault="00EC40A1" w:rsidP="00EC40A1">
      <w:pPr>
        <w:numPr>
          <w:ilvl w:val="0"/>
          <w:numId w:val="3"/>
        </w:numPr>
        <w:autoSpaceDE w:val="0"/>
        <w:autoSpaceDN w:val="0"/>
        <w:adjustRightInd w:val="0"/>
        <w:spacing w:line="480" w:lineRule="auto"/>
        <w:ind w:left="2880" w:hanging="720"/>
        <w:jc w:val="both"/>
        <w:rPr>
          <w:color w:val="000000"/>
          <w:kern w:val="16"/>
          <w:szCs w:val="24"/>
        </w:rPr>
      </w:pPr>
      <w:r w:rsidRPr="00EC40A1">
        <w:rPr>
          <w:color w:val="000000"/>
          <w:kern w:val="16"/>
          <w:szCs w:val="24"/>
        </w:rPr>
        <w:t>For extension of time for the performance of an act required or allowed to be done;</w:t>
      </w:r>
    </w:p>
    <w:p w:rsidR="00EC40A1" w:rsidRPr="00EC40A1" w:rsidRDefault="00EC40A1" w:rsidP="00EC40A1">
      <w:pPr>
        <w:numPr>
          <w:ilvl w:val="0"/>
          <w:numId w:val="3"/>
        </w:numPr>
        <w:autoSpaceDE w:val="0"/>
        <w:autoSpaceDN w:val="0"/>
        <w:adjustRightInd w:val="0"/>
        <w:spacing w:line="480" w:lineRule="auto"/>
        <w:ind w:left="2880" w:hanging="720"/>
        <w:jc w:val="both"/>
        <w:rPr>
          <w:color w:val="000000"/>
          <w:kern w:val="16"/>
          <w:szCs w:val="24"/>
        </w:rPr>
      </w:pPr>
      <w:r w:rsidRPr="00EC40A1">
        <w:rPr>
          <w:color w:val="000000"/>
          <w:kern w:val="16"/>
          <w:szCs w:val="24"/>
        </w:rPr>
        <w:t>To continue a Post-Discovery Status Conference;</w:t>
      </w:r>
    </w:p>
    <w:p w:rsidR="00EC40A1" w:rsidRPr="00EC40A1" w:rsidRDefault="00EC40A1" w:rsidP="00EC40A1">
      <w:pPr>
        <w:numPr>
          <w:ilvl w:val="0"/>
          <w:numId w:val="3"/>
        </w:numPr>
        <w:autoSpaceDE w:val="0"/>
        <w:autoSpaceDN w:val="0"/>
        <w:adjustRightInd w:val="0"/>
        <w:spacing w:line="480" w:lineRule="auto"/>
        <w:ind w:left="2880" w:hanging="720"/>
        <w:jc w:val="both"/>
        <w:rPr>
          <w:color w:val="000000"/>
          <w:kern w:val="16"/>
          <w:szCs w:val="24"/>
        </w:rPr>
      </w:pPr>
      <w:r w:rsidRPr="00EC40A1">
        <w:rPr>
          <w:color w:val="000000"/>
          <w:kern w:val="16"/>
          <w:szCs w:val="24"/>
        </w:rPr>
        <w:t>To amend the pleadings;</w:t>
      </w:r>
    </w:p>
    <w:p w:rsidR="00EC40A1" w:rsidRPr="00EC40A1" w:rsidRDefault="00EC40A1" w:rsidP="00EC40A1">
      <w:pPr>
        <w:numPr>
          <w:ilvl w:val="0"/>
          <w:numId w:val="3"/>
        </w:numPr>
        <w:autoSpaceDE w:val="0"/>
        <w:autoSpaceDN w:val="0"/>
        <w:adjustRightInd w:val="0"/>
        <w:spacing w:line="480" w:lineRule="auto"/>
        <w:ind w:left="2880" w:hanging="720"/>
        <w:jc w:val="both"/>
        <w:rPr>
          <w:color w:val="000000"/>
          <w:kern w:val="16"/>
          <w:szCs w:val="24"/>
        </w:rPr>
      </w:pPr>
      <w:r w:rsidRPr="00EC40A1">
        <w:rPr>
          <w:color w:val="000000"/>
          <w:kern w:val="16"/>
          <w:szCs w:val="24"/>
        </w:rPr>
        <w:t>To file supplemental pleadings;</w:t>
      </w:r>
    </w:p>
    <w:p w:rsidR="00EC40A1" w:rsidRPr="00EC40A1" w:rsidRDefault="00EC40A1" w:rsidP="00EC40A1">
      <w:pPr>
        <w:numPr>
          <w:ilvl w:val="0"/>
          <w:numId w:val="3"/>
        </w:numPr>
        <w:autoSpaceDE w:val="0"/>
        <w:autoSpaceDN w:val="0"/>
        <w:adjustRightInd w:val="0"/>
        <w:spacing w:line="480" w:lineRule="auto"/>
        <w:ind w:left="2880" w:hanging="720"/>
        <w:jc w:val="both"/>
        <w:rPr>
          <w:color w:val="000000"/>
          <w:kern w:val="16"/>
          <w:szCs w:val="24"/>
        </w:rPr>
      </w:pPr>
      <w:r w:rsidRPr="00EC40A1">
        <w:rPr>
          <w:color w:val="000000"/>
          <w:kern w:val="16"/>
          <w:szCs w:val="24"/>
        </w:rPr>
        <w:t>For a substitution of parties; and</w:t>
      </w:r>
    </w:p>
    <w:p w:rsidR="00EC40A1" w:rsidRPr="00EC40A1" w:rsidRDefault="00EC40A1" w:rsidP="00EC40A1">
      <w:pPr>
        <w:numPr>
          <w:ilvl w:val="0"/>
          <w:numId w:val="3"/>
        </w:numPr>
        <w:autoSpaceDE w:val="0"/>
        <w:autoSpaceDN w:val="0"/>
        <w:adjustRightInd w:val="0"/>
        <w:spacing w:line="480" w:lineRule="auto"/>
        <w:ind w:left="2880" w:hanging="720"/>
        <w:jc w:val="both"/>
        <w:rPr>
          <w:color w:val="000000"/>
          <w:kern w:val="16"/>
          <w:szCs w:val="24"/>
        </w:rPr>
      </w:pPr>
      <w:r w:rsidRPr="00EC40A1">
        <w:rPr>
          <w:color w:val="000000"/>
          <w:kern w:val="16"/>
          <w:szCs w:val="24"/>
        </w:rPr>
        <w:t>To compel discovery.</w:t>
      </w:r>
    </w:p>
    <w:p w:rsidR="00EC40A1" w:rsidRDefault="00EC40A1" w:rsidP="00EC40A1">
      <w:pPr>
        <w:autoSpaceDE w:val="0"/>
        <w:autoSpaceDN w:val="0"/>
        <w:adjustRightInd w:val="0"/>
        <w:spacing w:line="480" w:lineRule="auto"/>
        <w:ind w:left="720" w:firstLine="720"/>
        <w:jc w:val="both"/>
        <w:rPr>
          <w:color w:val="000000"/>
          <w:kern w:val="16"/>
          <w:szCs w:val="24"/>
        </w:rPr>
      </w:pPr>
      <w:r w:rsidRPr="00EC40A1">
        <w:rPr>
          <w:color w:val="000000"/>
          <w:kern w:val="16"/>
          <w:szCs w:val="24"/>
        </w:rPr>
        <w:t>Any of the above-motions not requiring briefs shall be accompanied by a proposed order stating the relief requested by said motion.  All other motions and responses thereto, must be accompanied by a brief.  The Clerk shall not accept for filing any motion, application, or objection requiring a brief, which is not accompanied by such brief, without permission of the Court.  Briefs in support of a motion and briefs in opposition to a motion shall be limited to twenty-five (25) pages excluding tables.</w:t>
      </w:r>
    </w:p>
    <w:p w:rsidR="00502EBE" w:rsidRDefault="00502EBE">
      <w:pPr>
        <w:rPr>
          <w:color w:val="000000"/>
          <w:kern w:val="16"/>
          <w:szCs w:val="24"/>
        </w:rPr>
      </w:pPr>
      <w:r>
        <w:rPr>
          <w:color w:val="000000"/>
          <w:kern w:val="16"/>
          <w:szCs w:val="24"/>
        </w:rPr>
        <w:br w:type="page"/>
      </w:r>
    </w:p>
    <w:p w:rsidR="00EC40A1" w:rsidRPr="00EC40A1" w:rsidRDefault="00EC40A1" w:rsidP="00EC40A1">
      <w:pPr>
        <w:numPr>
          <w:ilvl w:val="1"/>
          <w:numId w:val="2"/>
        </w:numPr>
        <w:autoSpaceDE w:val="0"/>
        <w:autoSpaceDN w:val="0"/>
        <w:adjustRightInd w:val="0"/>
        <w:spacing w:before="240" w:line="480" w:lineRule="auto"/>
        <w:ind w:left="1080" w:hanging="1080"/>
        <w:jc w:val="both"/>
        <w:rPr>
          <w:b/>
          <w:bCs/>
          <w:color w:val="000000"/>
          <w:kern w:val="16"/>
          <w:szCs w:val="24"/>
          <w:u w:val="single"/>
        </w:rPr>
      </w:pPr>
      <w:r w:rsidRPr="00EC40A1">
        <w:rPr>
          <w:b/>
          <w:bCs/>
          <w:color w:val="000000"/>
          <w:kern w:val="16"/>
          <w:szCs w:val="24"/>
          <w:u w:val="single"/>
        </w:rPr>
        <w:lastRenderedPageBreak/>
        <w:t>Procedure Governing Discovery Disputes</w:t>
      </w:r>
    </w:p>
    <w:p w:rsidR="00A21641" w:rsidRPr="00A21641" w:rsidRDefault="00A21641" w:rsidP="00A21641">
      <w:pPr>
        <w:autoSpaceDE w:val="0"/>
        <w:autoSpaceDN w:val="0"/>
        <w:adjustRightInd w:val="0"/>
        <w:spacing w:line="480" w:lineRule="auto"/>
        <w:ind w:firstLine="720"/>
        <w:jc w:val="both"/>
        <w:rPr>
          <w:color w:val="000000"/>
          <w:kern w:val="16"/>
          <w:szCs w:val="24"/>
        </w:rPr>
      </w:pPr>
      <w:r w:rsidRPr="00A21641">
        <w:rPr>
          <w:color w:val="000000"/>
          <w:kern w:val="16"/>
          <w:szCs w:val="24"/>
        </w:rPr>
        <w:t xml:space="preserve">Federal Rule of Civil Procedure 26(b)(1) defines the scope of discovery as “any </w:t>
      </w:r>
      <w:proofErr w:type="spellStart"/>
      <w:r w:rsidRPr="00A21641">
        <w:rPr>
          <w:color w:val="000000"/>
          <w:kern w:val="16"/>
          <w:szCs w:val="24"/>
        </w:rPr>
        <w:t>nonprivileged</w:t>
      </w:r>
      <w:proofErr w:type="spellEnd"/>
      <w:r w:rsidRPr="00A21641">
        <w:rPr>
          <w:color w:val="000000"/>
          <w:kern w:val="16"/>
          <w:szCs w:val="24"/>
        </w:rPr>
        <w:t xml:space="preserve"> matter that is relevant to any party’s claim or defense and proportional to the needs of the case.”  A matter is relevant if “it has any tendency to make a fact more or less probable than it would be without the evidence; and . . . the fact is of consequence in determining the action.”  </w:t>
      </w:r>
      <w:r w:rsidRPr="00A21641">
        <w:rPr>
          <w:i/>
          <w:color w:val="000000"/>
          <w:kern w:val="16"/>
          <w:szCs w:val="24"/>
        </w:rPr>
        <w:t>See</w:t>
      </w:r>
      <w:r w:rsidRPr="00A21641">
        <w:rPr>
          <w:color w:val="000000"/>
          <w:kern w:val="16"/>
          <w:szCs w:val="24"/>
        </w:rPr>
        <w:t xml:space="preserve"> Fed. R. </w:t>
      </w:r>
      <w:proofErr w:type="spellStart"/>
      <w:r w:rsidRPr="00A21641">
        <w:rPr>
          <w:color w:val="000000"/>
          <w:kern w:val="16"/>
          <w:szCs w:val="24"/>
        </w:rPr>
        <w:t>Evid</w:t>
      </w:r>
      <w:proofErr w:type="spellEnd"/>
      <w:r w:rsidRPr="00A21641">
        <w:rPr>
          <w:color w:val="000000"/>
          <w:kern w:val="16"/>
          <w:szCs w:val="24"/>
        </w:rPr>
        <w:t xml:space="preserve">. 401.  In determining whether discovery is proportional to the needs of the case, courts must consider “the importance of the issues at stake in the action, the amount in controversy, the parties’ relative access to relevant information, the parties’ resources, the importance of the discovery in resolving the issues, and whether the burden or expense of the proposed discovery outweighs its likely benefit.”  Fed. R. Civ. P. 26(b)(1).  </w:t>
      </w:r>
    </w:p>
    <w:p w:rsidR="00A21641" w:rsidRPr="00A21641" w:rsidRDefault="00A21641" w:rsidP="00A21641">
      <w:pPr>
        <w:autoSpaceDE w:val="0"/>
        <w:autoSpaceDN w:val="0"/>
        <w:adjustRightInd w:val="0"/>
        <w:spacing w:line="480" w:lineRule="auto"/>
        <w:ind w:firstLine="720"/>
        <w:jc w:val="both"/>
        <w:rPr>
          <w:color w:val="000000"/>
          <w:kern w:val="16"/>
          <w:szCs w:val="24"/>
        </w:rPr>
      </w:pPr>
      <w:r w:rsidRPr="00A21641">
        <w:rPr>
          <w:color w:val="000000"/>
          <w:kern w:val="16"/>
          <w:szCs w:val="24"/>
        </w:rPr>
        <w:t>Furthermore, “[</w:t>
      </w:r>
      <w:proofErr w:type="spellStart"/>
      <w:r w:rsidRPr="00A21641">
        <w:rPr>
          <w:color w:val="000000"/>
          <w:kern w:val="16"/>
          <w:szCs w:val="24"/>
        </w:rPr>
        <w:t>i</w:t>
      </w:r>
      <w:proofErr w:type="spellEnd"/>
      <w:r w:rsidRPr="00A21641">
        <w:rPr>
          <w:color w:val="000000"/>
          <w:kern w:val="16"/>
          <w:szCs w:val="24"/>
        </w:rPr>
        <w:t>]</w:t>
      </w:r>
      <w:proofErr w:type="spellStart"/>
      <w:r w:rsidRPr="00A21641">
        <w:rPr>
          <w:color w:val="000000"/>
          <w:kern w:val="16"/>
          <w:szCs w:val="24"/>
        </w:rPr>
        <w:t>nformation</w:t>
      </w:r>
      <w:proofErr w:type="spellEnd"/>
      <w:r w:rsidRPr="00A21641">
        <w:rPr>
          <w:color w:val="000000"/>
          <w:kern w:val="16"/>
          <w:szCs w:val="24"/>
        </w:rPr>
        <w:t xml:space="preserve"> within [the] scope of discovery need not be admissible in evidence to be discoverable.”  </w:t>
      </w:r>
      <w:r w:rsidRPr="00A21641">
        <w:rPr>
          <w:i/>
          <w:color w:val="000000"/>
          <w:kern w:val="16"/>
          <w:szCs w:val="24"/>
        </w:rPr>
        <w:t>Id.</w:t>
      </w:r>
      <w:r w:rsidRPr="00A21641">
        <w:rPr>
          <w:color w:val="000000"/>
          <w:kern w:val="16"/>
          <w:szCs w:val="24"/>
        </w:rPr>
        <w:t xml:space="preserve">  </w:t>
      </w:r>
      <w:r w:rsidR="00D80A23">
        <w:rPr>
          <w:color w:val="000000"/>
          <w:kern w:val="16"/>
          <w:szCs w:val="24"/>
        </w:rPr>
        <w:t>A</w:t>
      </w:r>
      <w:r w:rsidRPr="00A21641">
        <w:rPr>
          <w:color w:val="000000"/>
          <w:kern w:val="16"/>
          <w:szCs w:val="24"/>
        </w:rPr>
        <w:t xml:space="preserve">lthough the right to discovery under the Federal Rules is broad, “this right is not unlimited and may be circumscribed.”  </w:t>
      </w:r>
      <w:r w:rsidRPr="00A21641">
        <w:rPr>
          <w:i/>
          <w:color w:val="000000"/>
          <w:kern w:val="16"/>
          <w:szCs w:val="24"/>
        </w:rPr>
        <w:t xml:space="preserve">Bayer AG v. </w:t>
      </w:r>
      <w:proofErr w:type="spellStart"/>
      <w:r w:rsidRPr="00A21641">
        <w:rPr>
          <w:i/>
          <w:color w:val="000000"/>
          <w:kern w:val="16"/>
          <w:szCs w:val="24"/>
        </w:rPr>
        <w:t>Betachem</w:t>
      </w:r>
      <w:proofErr w:type="spellEnd"/>
      <w:r w:rsidRPr="00A21641">
        <w:rPr>
          <w:i/>
          <w:color w:val="000000"/>
          <w:kern w:val="16"/>
          <w:szCs w:val="24"/>
        </w:rPr>
        <w:t>, Inc.</w:t>
      </w:r>
      <w:r w:rsidRPr="00A21641">
        <w:rPr>
          <w:color w:val="000000"/>
          <w:kern w:val="16"/>
          <w:szCs w:val="24"/>
        </w:rPr>
        <w:t>, 173</w:t>
      </w:r>
      <w:r>
        <w:rPr>
          <w:color w:val="000000"/>
          <w:kern w:val="16"/>
          <w:szCs w:val="24"/>
        </w:rPr>
        <w:t xml:space="preserve"> </w:t>
      </w:r>
      <w:r w:rsidRPr="00A21641">
        <w:rPr>
          <w:color w:val="000000"/>
          <w:kern w:val="16"/>
          <w:szCs w:val="24"/>
        </w:rPr>
        <w:t xml:space="preserve">F.3d 188, 191 (3d Cir. 1999) (citation omitted).  The scope of discovery once included information that was “reasonably calculated” to lead to the discovery of </w:t>
      </w:r>
      <w:r w:rsidR="00D80A23">
        <w:rPr>
          <w:color w:val="000000"/>
          <w:kern w:val="16"/>
          <w:szCs w:val="24"/>
        </w:rPr>
        <w:t>admissible</w:t>
      </w:r>
      <w:r w:rsidRPr="00A21641">
        <w:rPr>
          <w:color w:val="000000"/>
          <w:kern w:val="16"/>
          <w:szCs w:val="24"/>
        </w:rPr>
        <w:t xml:space="preserve"> evidence, but Rule 26</w:t>
      </w:r>
      <w:r>
        <w:rPr>
          <w:color w:val="000000"/>
          <w:kern w:val="16"/>
          <w:szCs w:val="24"/>
        </w:rPr>
        <w:t>—by virtue of amendments which became effective December 1, 2015—</w:t>
      </w:r>
      <w:r w:rsidRPr="00A21641">
        <w:rPr>
          <w:color w:val="000000"/>
          <w:kern w:val="16"/>
          <w:szCs w:val="24"/>
        </w:rPr>
        <w:t xml:space="preserve">no longer includes this language.  </w:t>
      </w:r>
    </w:p>
    <w:p w:rsidR="00EC40A1" w:rsidRPr="00EC40A1" w:rsidRDefault="00EC40A1" w:rsidP="00EC40A1">
      <w:pPr>
        <w:autoSpaceDE w:val="0"/>
        <w:autoSpaceDN w:val="0"/>
        <w:adjustRightInd w:val="0"/>
        <w:spacing w:line="480" w:lineRule="auto"/>
        <w:ind w:firstLine="720"/>
        <w:jc w:val="both"/>
        <w:rPr>
          <w:color w:val="000000"/>
          <w:kern w:val="16"/>
          <w:szCs w:val="24"/>
        </w:rPr>
      </w:pPr>
      <w:r w:rsidRPr="00EC40A1">
        <w:rPr>
          <w:color w:val="000000"/>
          <w:kern w:val="16"/>
          <w:szCs w:val="24"/>
        </w:rPr>
        <w:t>In the event a dispute arises over a discovery request, all counsel are required to confer in good faith in an effort to resolve the issue without court intervention.  It shall be the obligation of the attorney for the party seeking court intervention to initiate such conferences and to do so promptly.  Refusal to confer in good faith may subject counsel to sanctions, such as the imposition of costs, including the attorneys</w:t>
      </w:r>
      <w:r w:rsidR="00D548B5">
        <w:rPr>
          <w:color w:val="000000"/>
          <w:kern w:val="16"/>
          <w:szCs w:val="24"/>
        </w:rPr>
        <w:t>’</w:t>
      </w:r>
      <w:r w:rsidRPr="00EC40A1">
        <w:rPr>
          <w:color w:val="000000"/>
          <w:kern w:val="16"/>
          <w:szCs w:val="24"/>
        </w:rPr>
        <w:t xml:space="preserve"> fees of opposing counsel, under Fed.</w:t>
      </w:r>
      <w:r>
        <w:rPr>
          <w:color w:val="000000"/>
          <w:kern w:val="16"/>
          <w:szCs w:val="24"/>
        </w:rPr>
        <w:t xml:space="preserve"> </w:t>
      </w:r>
      <w:r w:rsidRPr="00EC40A1">
        <w:rPr>
          <w:color w:val="000000"/>
          <w:kern w:val="16"/>
          <w:szCs w:val="24"/>
        </w:rPr>
        <w:t>R. Civ.</w:t>
      </w:r>
      <w:r>
        <w:rPr>
          <w:color w:val="000000"/>
          <w:kern w:val="16"/>
          <w:szCs w:val="24"/>
        </w:rPr>
        <w:t xml:space="preserve"> </w:t>
      </w:r>
      <w:r w:rsidRPr="00EC40A1">
        <w:rPr>
          <w:color w:val="000000"/>
          <w:kern w:val="16"/>
          <w:szCs w:val="24"/>
        </w:rPr>
        <w:t>P. 37(a)(</w:t>
      </w:r>
      <w:r w:rsidR="00D548B5">
        <w:rPr>
          <w:color w:val="000000"/>
          <w:kern w:val="16"/>
          <w:szCs w:val="24"/>
        </w:rPr>
        <w:t>5</w:t>
      </w:r>
      <w:r w:rsidRPr="00EC40A1">
        <w:rPr>
          <w:color w:val="000000"/>
          <w:kern w:val="16"/>
          <w:szCs w:val="24"/>
        </w:rPr>
        <w:t>).</w:t>
      </w:r>
    </w:p>
    <w:p w:rsidR="00EC40A1" w:rsidRPr="00EC40A1" w:rsidRDefault="00EC40A1" w:rsidP="00EC4DDD">
      <w:pPr>
        <w:autoSpaceDE w:val="0"/>
        <w:autoSpaceDN w:val="0"/>
        <w:adjustRightInd w:val="0"/>
        <w:spacing w:after="200" w:line="480" w:lineRule="auto"/>
        <w:ind w:firstLine="720"/>
        <w:jc w:val="both"/>
        <w:rPr>
          <w:color w:val="000000"/>
          <w:kern w:val="16"/>
          <w:szCs w:val="24"/>
        </w:rPr>
      </w:pPr>
      <w:r w:rsidRPr="00EC40A1">
        <w:rPr>
          <w:color w:val="000000"/>
          <w:kern w:val="16"/>
          <w:szCs w:val="24"/>
        </w:rPr>
        <w:t xml:space="preserve">In the event, however, that the parties to this action are unable to informally resolve a discovery dispute and court intervention is sought, the movant shall file a Motion to Compel </w:t>
      </w:r>
      <w:r w:rsidRPr="00EC40A1">
        <w:rPr>
          <w:color w:val="000000"/>
          <w:kern w:val="16"/>
          <w:szCs w:val="24"/>
        </w:rPr>
        <w:lastRenderedPageBreak/>
        <w:t>Discovery (or Protective Order).  Attached to the motion shall be a proposed Order of Court in which the moving party shal</w:t>
      </w:r>
      <w:bookmarkStart w:id="0" w:name="_GoBack"/>
      <w:bookmarkEnd w:id="0"/>
      <w:r w:rsidRPr="00EC40A1">
        <w:rPr>
          <w:color w:val="000000"/>
          <w:kern w:val="16"/>
          <w:szCs w:val="24"/>
        </w:rPr>
        <w:t xml:space="preserve">l set forth, in specific detail, its proposal for completely resolving the discovery dispute.  Within </w:t>
      </w:r>
      <w:r w:rsidR="00D548B5">
        <w:rPr>
          <w:color w:val="000000"/>
          <w:kern w:val="16"/>
          <w:szCs w:val="24"/>
        </w:rPr>
        <w:t>seven</w:t>
      </w:r>
      <w:r w:rsidRPr="00EC40A1">
        <w:rPr>
          <w:color w:val="000000"/>
          <w:kern w:val="16"/>
          <w:szCs w:val="24"/>
        </w:rPr>
        <w:t xml:space="preserve"> days after receipt of the motion, the respondent, either singularly or in conjunction, shall file a written response.  Attached to the response shall be respondent’s proposed Order of Court.</w:t>
      </w:r>
    </w:p>
    <w:p w:rsidR="00EC40A1" w:rsidRPr="00EC40A1" w:rsidRDefault="00EC40A1" w:rsidP="00EC40A1">
      <w:pPr>
        <w:autoSpaceDE w:val="0"/>
        <w:autoSpaceDN w:val="0"/>
        <w:adjustRightInd w:val="0"/>
        <w:ind w:left="3600" w:firstLine="720"/>
        <w:jc w:val="both"/>
        <w:rPr>
          <w:b/>
          <w:bCs/>
          <w:color w:val="000000"/>
          <w:kern w:val="16"/>
          <w:szCs w:val="24"/>
        </w:rPr>
      </w:pPr>
      <w:r w:rsidRPr="00EC40A1">
        <w:rPr>
          <w:b/>
          <w:bCs/>
          <w:color w:val="000000"/>
          <w:kern w:val="16"/>
          <w:szCs w:val="24"/>
        </w:rPr>
        <w:t>BY THE COURT:</w:t>
      </w:r>
    </w:p>
    <w:p w:rsidR="00EC40A1" w:rsidRPr="00EC40A1" w:rsidRDefault="00EC40A1" w:rsidP="00EC40A1">
      <w:pPr>
        <w:autoSpaceDE w:val="0"/>
        <w:autoSpaceDN w:val="0"/>
        <w:adjustRightInd w:val="0"/>
        <w:ind w:left="3600" w:firstLine="720"/>
        <w:jc w:val="both"/>
        <w:rPr>
          <w:b/>
          <w:bCs/>
          <w:color w:val="000000"/>
          <w:kern w:val="16"/>
          <w:szCs w:val="24"/>
        </w:rPr>
      </w:pPr>
    </w:p>
    <w:p w:rsidR="00EC40A1" w:rsidRPr="00EC40A1" w:rsidRDefault="00EC40A1" w:rsidP="00EC40A1">
      <w:pPr>
        <w:autoSpaceDE w:val="0"/>
        <w:autoSpaceDN w:val="0"/>
        <w:adjustRightInd w:val="0"/>
        <w:ind w:left="3600" w:firstLine="720"/>
        <w:jc w:val="both"/>
        <w:rPr>
          <w:b/>
          <w:bCs/>
          <w:color w:val="000000"/>
          <w:kern w:val="16"/>
          <w:szCs w:val="24"/>
        </w:rPr>
      </w:pPr>
    </w:p>
    <w:p w:rsidR="00EC40A1" w:rsidRPr="00EC40A1" w:rsidRDefault="00EC40A1" w:rsidP="00EC40A1">
      <w:pPr>
        <w:autoSpaceDE w:val="0"/>
        <w:autoSpaceDN w:val="0"/>
        <w:adjustRightInd w:val="0"/>
        <w:ind w:left="3600" w:firstLine="720"/>
        <w:jc w:val="both"/>
        <w:rPr>
          <w:b/>
          <w:bCs/>
          <w:color w:val="000000"/>
          <w:kern w:val="16"/>
          <w:szCs w:val="24"/>
        </w:rPr>
      </w:pPr>
    </w:p>
    <w:p w:rsidR="00EC40A1" w:rsidRPr="00EC40A1" w:rsidRDefault="00EC40A1" w:rsidP="00EC40A1">
      <w:pPr>
        <w:autoSpaceDE w:val="0"/>
        <w:autoSpaceDN w:val="0"/>
        <w:adjustRightInd w:val="0"/>
        <w:ind w:left="3600" w:firstLine="720"/>
        <w:jc w:val="both"/>
        <w:rPr>
          <w:b/>
          <w:bCs/>
          <w:color w:val="000000"/>
          <w:kern w:val="16"/>
          <w:szCs w:val="24"/>
        </w:rPr>
      </w:pPr>
    </w:p>
    <w:p w:rsidR="00EC40A1" w:rsidRPr="00EC40A1" w:rsidRDefault="00EC40A1" w:rsidP="00EC40A1">
      <w:pPr>
        <w:autoSpaceDE w:val="0"/>
        <w:autoSpaceDN w:val="0"/>
        <w:adjustRightInd w:val="0"/>
        <w:ind w:left="3600" w:firstLine="720"/>
        <w:jc w:val="both"/>
        <w:rPr>
          <w:b/>
          <w:bCs/>
          <w:color w:val="000000"/>
          <w:kern w:val="16"/>
          <w:szCs w:val="24"/>
        </w:rPr>
      </w:pPr>
      <w:r w:rsidRPr="00EC40A1">
        <w:rPr>
          <w:b/>
          <w:bCs/>
          <w:color w:val="000000"/>
          <w:kern w:val="16"/>
          <w:szCs w:val="24"/>
        </w:rPr>
        <w:t>____________________________________</w:t>
      </w:r>
    </w:p>
    <w:p w:rsidR="00EC40A1" w:rsidRPr="00EC40A1" w:rsidRDefault="00EC40A1" w:rsidP="00EC40A1">
      <w:pPr>
        <w:autoSpaceDE w:val="0"/>
        <w:autoSpaceDN w:val="0"/>
        <w:adjustRightInd w:val="0"/>
        <w:ind w:left="3600" w:firstLine="720"/>
        <w:jc w:val="both"/>
        <w:rPr>
          <w:b/>
          <w:bCs/>
          <w:color w:val="000000"/>
          <w:kern w:val="16"/>
          <w:szCs w:val="24"/>
        </w:rPr>
      </w:pPr>
      <w:r w:rsidRPr="00EC40A1">
        <w:rPr>
          <w:b/>
          <w:bCs/>
          <w:color w:val="000000"/>
          <w:kern w:val="16"/>
          <w:szCs w:val="24"/>
        </w:rPr>
        <w:t>KIM R. GIBSON</w:t>
      </w:r>
    </w:p>
    <w:p w:rsidR="00EC40A1" w:rsidRPr="00EC40A1" w:rsidRDefault="00EC40A1" w:rsidP="00EC40A1">
      <w:pPr>
        <w:autoSpaceDE w:val="0"/>
        <w:autoSpaceDN w:val="0"/>
        <w:adjustRightInd w:val="0"/>
        <w:ind w:left="3600" w:firstLine="720"/>
        <w:jc w:val="both"/>
        <w:rPr>
          <w:b/>
          <w:bCs/>
          <w:color w:val="000000"/>
          <w:kern w:val="16"/>
          <w:szCs w:val="24"/>
        </w:rPr>
      </w:pPr>
      <w:r w:rsidRPr="00EC40A1">
        <w:rPr>
          <w:b/>
          <w:bCs/>
          <w:color w:val="000000"/>
          <w:kern w:val="16"/>
          <w:szCs w:val="24"/>
        </w:rPr>
        <w:t>UNITED STATES DISTRICT JUDGE</w:t>
      </w:r>
    </w:p>
    <w:p w:rsidR="00EC40A1" w:rsidRPr="00EC40A1" w:rsidRDefault="00EC40A1" w:rsidP="00EC40A1">
      <w:pPr>
        <w:autoSpaceDE w:val="0"/>
        <w:autoSpaceDN w:val="0"/>
        <w:adjustRightInd w:val="0"/>
        <w:ind w:left="3600" w:firstLine="720"/>
        <w:jc w:val="both"/>
        <w:rPr>
          <w:b/>
          <w:bCs/>
          <w:color w:val="000000"/>
          <w:kern w:val="16"/>
          <w:szCs w:val="24"/>
        </w:rPr>
      </w:pPr>
    </w:p>
    <w:p w:rsidR="00EC40A1" w:rsidRDefault="00EC40A1" w:rsidP="00EC40A1">
      <w:pPr>
        <w:autoSpaceDE w:val="0"/>
        <w:autoSpaceDN w:val="0"/>
        <w:adjustRightInd w:val="0"/>
        <w:jc w:val="center"/>
        <w:rPr>
          <w:b/>
          <w:bCs/>
          <w:color w:val="000000"/>
          <w:kern w:val="16"/>
          <w:szCs w:val="24"/>
        </w:rPr>
      </w:pPr>
    </w:p>
    <w:p w:rsidR="009828C1" w:rsidRDefault="00EC40A1" w:rsidP="00EC40A1">
      <w:r w:rsidRPr="00E46B09">
        <w:rPr>
          <w:b/>
          <w:bCs/>
          <w:color w:val="000000"/>
          <w:kern w:val="16"/>
          <w:szCs w:val="24"/>
        </w:rPr>
        <w:t>cc:</w:t>
      </w:r>
      <w:r w:rsidRPr="00E46B09">
        <w:rPr>
          <w:b/>
          <w:bCs/>
          <w:color w:val="000000"/>
          <w:kern w:val="16"/>
          <w:szCs w:val="24"/>
        </w:rPr>
        <w:tab/>
        <w:t>All counsel of record</w:t>
      </w:r>
    </w:p>
    <w:sectPr w:rsidR="009828C1" w:rsidSect="00EC4DDD">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DDD" w:rsidRDefault="00EC4DDD" w:rsidP="00EC4DDD">
      <w:r>
        <w:separator/>
      </w:r>
    </w:p>
  </w:endnote>
  <w:endnote w:type="continuationSeparator" w:id="0">
    <w:p w:rsidR="00EC4DDD" w:rsidRDefault="00EC4DDD" w:rsidP="00EC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336641"/>
      <w:docPartObj>
        <w:docPartGallery w:val="Page Numbers (Bottom of Page)"/>
        <w:docPartUnique/>
      </w:docPartObj>
    </w:sdtPr>
    <w:sdtEndPr>
      <w:rPr>
        <w:noProof/>
      </w:rPr>
    </w:sdtEndPr>
    <w:sdtContent>
      <w:p w:rsidR="00EC4DDD" w:rsidRDefault="00EC4DDD" w:rsidP="00EC4DDD">
        <w:pPr>
          <w:pStyle w:val="Footer"/>
          <w:jc w:val="center"/>
        </w:pPr>
        <w:r w:rsidRPr="00EC4DDD">
          <w:rPr>
            <w:sz w:val="22"/>
            <w:szCs w:val="22"/>
          </w:rPr>
          <w:fldChar w:fldCharType="begin"/>
        </w:r>
        <w:r w:rsidRPr="00EC4DDD">
          <w:rPr>
            <w:sz w:val="22"/>
            <w:szCs w:val="22"/>
          </w:rPr>
          <w:instrText xml:space="preserve"> PAGE   \* MERGEFORMAT </w:instrText>
        </w:r>
        <w:r w:rsidRPr="00EC4DDD">
          <w:rPr>
            <w:sz w:val="22"/>
            <w:szCs w:val="22"/>
          </w:rPr>
          <w:fldChar w:fldCharType="separate"/>
        </w:r>
        <w:r w:rsidR="00D80A23">
          <w:rPr>
            <w:noProof/>
            <w:sz w:val="22"/>
            <w:szCs w:val="22"/>
          </w:rPr>
          <w:t>6</w:t>
        </w:r>
        <w:r w:rsidRPr="00EC4DDD">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DDD" w:rsidRDefault="00EC4DDD" w:rsidP="00EC4DDD">
      <w:r>
        <w:separator/>
      </w:r>
    </w:p>
  </w:footnote>
  <w:footnote w:type="continuationSeparator" w:id="0">
    <w:p w:rsidR="00EC4DDD" w:rsidRDefault="00EC4DDD" w:rsidP="00EC4D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0FCD"/>
    <w:multiLevelType w:val="hybridMultilevel"/>
    <w:tmpl w:val="978A06B4"/>
    <w:lvl w:ilvl="0" w:tplc="80387DA2">
      <w:start w:val="1"/>
      <w:numFmt w:val="lowerLetter"/>
      <w:lvlText w:val="(%1)"/>
      <w:lvlJc w:val="left"/>
      <w:pPr>
        <w:ind w:left="720" w:hanging="360"/>
      </w:pPr>
      <w:rPr>
        <w:rFonts w:hint="default"/>
        <w:b/>
      </w:rPr>
    </w:lvl>
    <w:lvl w:ilvl="1" w:tplc="46CC52A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6FDD"/>
    <w:multiLevelType w:val="hybridMultilevel"/>
    <w:tmpl w:val="E216EB1E"/>
    <w:lvl w:ilvl="0" w:tplc="95BAA058">
      <w:start w:val="1"/>
      <w:numFmt w:val="upperLetter"/>
      <w:pStyle w:val="Heading2"/>
      <w:lvlText w:val="%1."/>
      <w:lvlJc w:val="left"/>
      <w:pPr>
        <w:ind w:left="1440" w:hanging="36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AC7008"/>
    <w:multiLevelType w:val="hybridMultilevel"/>
    <w:tmpl w:val="FEC8CBA4"/>
    <w:lvl w:ilvl="0" w:tplc="5380E0FA">
      <w:start w:val="4"/>
      <w:numFmt w:val="upperRoman"/>
      <w:lvlText w:val="%1."/>
      <w:lvlJc w:val="left"/>
      <w:pPr>
        <w:ind w:left="1080" w:hanging="720"/>
      </w:pPr>
      <w:rPr>
        <w:rFonts w:hint="default"/>
      </w:rPr>
    </w:lvl>
    <w:lvl w:ilvl="1" w:tplc="9E52553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42F2A792">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A1"/>
    <w:rsid w:val="00143FE3"/>
    <w:rsid w:val="00157FBB"/>
    <w:rsid w:val="00160F7D"/>
    <w:rsid w:val="00173FE5"/>
    <w:rsid w:val="00313CAB"/>
    <w:rsid w:val="003303E2"/>
    <w:rsid w:val="00361E7A"/>
    <w:rsid w:val="003A2D18"/>
    <w:rsid w:val="003D1C95"/>
    <w:rsid w:val="003F0A9E"/>
    <w:rsid w:val="003F54B2"/>
    <w:rsid w:val="00463C20"/>
    <w:rsid w:val="004A22CF"/>
    <w:rsid w:val="00502EBE"/>
    <w:rsid w:val="00523AE1"/>
    <w:rsid w:val="00542F5E"/>
    <w:rsid w:val="00684788"/>
    <w:rsid w:val="006A181D"/>
    <w:rsid w:val="006F6EE6"/>
    <w:rsid w:val="00721C0C"/>
    <w:rsid w:val="007270AF"/>
    <w:rsid w:val="007749C5"/>
    <w:rsid w:val="00804E7E"/>
    <w:rsid w:val="008477FA"/>
    <w:rsid w:val="009828C1"/>
    <w:rsid w:val="00985010"/>
    <w:rsid w:val="00995E54"/>
    <w:rsid w:val="009C47B1"/>
    <w:rsid w:val="00A21641"/>
    <w:rsid w:val="00AA63A8"/>
    <w:rsid w:val="00AF0DD9"/>
    <w:rsid w:val="00B100EB"/>
    <w:rsid w:val="00B71049"/>
    <w:rsid w:val="00CF6272"/>
    <w:rsid w:val="00D44AAD"/>
    <w:rsid w:val="00D548B5"/>
    <w:rsid w:val="00D80A23"/>
    <w:rsid w:val="00E40BEB"/>
    <w:rsid w:val="00EC40A1"/>
    <w:rsid w:val="00EC4DDD"/>
    <w:rsid w:val="00F72EE2"/>
    <w:rsid w:val="00F77552"/>
    <w:rsid w:val="00FB6F3F"/>
    <w:rsid w:val="00FC0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F711D3"/>
  <w15:docId w15:val="{8E8DC193-F5C9-4715-A9F6-36DDB689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Calibri"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0A1"/>
    <w:rPr>
      <w:rFonts w:ascii="Times New Roman" w:hAnsi="Times New Roman"/>
      <w:sz w:val="24"/>
    </w:rPr>
  </w:style>
  <w:style w:type="paragraph" w:styleId="Heading2">
    <w:name w:val="heading 2"/>
    <w:basedOn w:val="Normal"/>
    <w:next w:val="Normal"/>
    <w:link w:val="Heading2Char"/>
    <w:uiPriority w:val="9"/>
    <w:unhideWhenUsed/>
    <w:qFormat/>
    <w:rsid w:val="00EC40A1"/>
    <w:pPr>
      <w:numPr>
        <w:numId w:val="1"/>
      </w:numPr>
      <w:autoSpaceDE w:val="0"/>
      <w:autoSpaceDN w:val="0"/>
      <w:adjustRightInd w:val="0"/>
      <w:ind w:hanging="720"/>
      <w:jc w:val="both"/>
      <w:outlineLvl w:val="1"/>
    </w:pPr>
    <w:rPr>
      <w:b/>
      <w:b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ouble Spacing"/>
    <w:uiPriority w:val="1"/>
    <w:qFormat/>
    <w:rsid w:val="006A181D"/>
    <w:pPr>
      <w:spacing w:line="22" w:lineRule="atLeast"/>
    </w:pPr>
    <w:rPr>
      <w:kern w:val="16"/>
      <w:sz w:val="22"/>
    </w:rPr>
  </w:style>
  <w:style w:type="paragraph" w:styleId="FootnoteText">
    <w:name w:val="footnote text"/>
    <w:basedOn w:val="Normal"/>
    <w:link w:val="FootnoteTextChar"/>
    <w:autoRedefine/>
    <w:uiPriority w:val="99"/>
    <w:unhideWhenUsed/>
    <w:rsid w:val="00E40BEB"/>
    <w:pPr>
      <w:jc w:val="both"/>
    </w:pPr>
    <w:rPr>
      <w:sz w:val="21"/>
    </w:rPr>
  </w:style>
  <w:style w:type="character" w:customStyle="1" w:styleId="FootnoteTextChar">
    <w:name w:val="Footnote Text Char"/>
    <w:link w:val="FootnoteText"/>
    <w:uiPriority w:val="99"/>
    <w:rsid w:val="00E40BEB"/>
    <w:rPr>
      <w:sz w:val="21"/>
    </w:rPr>
  </w:style>
  <w:style w:type="character" w:customStyle="1" w:styleId="Heading2Char">
    <w:name w:val="Heading 2 Char"/>
    <w:link w:val="Heading2"/>
    <w:uiPriority w:val="9"/>
    <w:rsid w:val="00EC40A1"/>
    <w:rPr>
      <w:rFonts w:ascii="Times New Roman" w:hAnsi="Times New Roman"/>
      <w:b/>
      <w:bCs/>
      <w:color w:val="000000"/>
      <w:sz w:val="24"/>
      <w:szCs w:val="24"/>
    </w:rPr>
  </w:style>
  <w:style w:type="paragraph" w:styleId="BalloonText">
    <w:name w:val="Balloon Text"/>
    <w:basedOn w:val="Normal"/>
    <w:link w:val="BalloonTextChar"/>
    <w:uiPriority w:val="99"/>
    <w:semiHidden/>
    <w:unhideWhenUsed/>
    <w:rsid w:val="00EC40A1"/>
    <w:rPr>
      <w:rFonts w:ascii="Tahoma" w:hAnsi="Tahoma" w:cs="Tahoma"/>
      <w:sz w:val="16"/>
      <w:szCs w:val="16"/>
    </w:rPr>
  </w:style>
  <w:style w:type="character" w:customStyle="1" w:styleId="BalloonTextChar">
    <w:name w:val="Balloon Text Char"/>
    <w:link w:val="BalloonText"/>
    <w:uiPriority w:val="99"/>
    <w:semiHidden/>
    <w:rsid w:val="00EC40A1"/>
    <w:rPr>
      <w:rFonts w:ascii="Tahoma" w:hAnsi="Tahoma" w:cs="Tahoma"/>
      <w:sz w:val="16"/>
      <w:szCs w:val="16"/>
    </w:rPr>
  </w:style>
  <w:style w:type="paragraph" w:styleId="Header">
    <w:name w:val="header"/>
    <w:basedOn w:val="Normal"/>
    <w:link w:val="HeaderChar"/>
    <w:uiPriority w:val="99"/>
    <w:unhideWhenUsed/>
    <w:rsid w:val="00EC4DDD"/>
    <w:pPr>
      <w:tabs>
        <w:tab w:val="center" w:pos="4680"/>
        <w:tab w:val="right" w:pos="9360"/>
      </w:tabs>
    </w:pPr>
  </w:style>
  <w:style w:type="character" w:customStyle="1" w:styleId="HeaderChar">
    <w:name w:val="Header Char"/>
    <w:basedOn w:val="DefaultParagraphFont"/>
    <w:link w:val="Header"/>
    <w:uiPriority w:val="99"/>
    <w:rsid w:val="00EC4DDD"/>
    <w:rPr>
      <w:rFonts w:ascii="Times New Roman" w:hAnsi="Times New Roman"/>
      <w:sz w:val="24"/>
    </w:rPr>
  </w:style>
  <w:style w:type="paragraph" w:styleId="Footer">
    <w:name w:val="footer"/>
    <w:basedOn w:val="Normal"/>
    <w:link w:val="FooterChar"/>
    <w:uiPriority w:val="99"/>
    <w:unhideWhenUsed/>
    <w:rsid w:val="00EC4DDD"/>
    <w:pPr>
      <w:tabs>
        <w:tab w:val="center" w:pos="4680"/>
        <w:tab w:val="right" w:pos="9360"/>
      </w:tabs>
    </w:pPr>
  </w:style>
  <w:style w:type="character" w:customStyle="1" w:styleId="FooterChar">
    <w:name w:val="Footer Char"/>
    <w:basedOn w:val="DefaultParagraphFont"/>
    <w:link w:val="Footer"/>
    <w:uiPriority w:val="99"/>
    <w:rsid w:val="00EC4DD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CourtA</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gberken</cp:lastModifiedBy>
  <cp:revision>5</cp:revision>
  <cp:lastPrinted>2017-02-08T16:07:00Z</cp:lastPrinted>
  <dcterms:created xsi:type="dcterms:W3CDTF">2017-02-16T17:04:00Z</dcterms:created>
  <dcterms:modified xsi:type="dcterms:W3CDTF">2017-08-23T19:17:00Z</dcterms:modified>
</cp:coreProperties>
</file>